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11"/>
        <w:tblW w:w="9781" w:type="dxa"/>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4A0" w:firstRow="1" w:lastRow="0" w:firstColumn="1" w:lastColumn="0" w:noHBand="0" w:noVBand="1"/>
      </w:tblPr>
      <w:tblGrid>
        <w:gridCol w:w="4898"/>
        <w:gridCol w:w="10"/>
        <w:gridCol w:w="4751"/>
        <w:gridCol w:w="122"/>
      </w:tblGrid>
      <w:tr w:rsidR="00030C56" w:rsidRPr="003A66AB" w14:paraId="5D56184F" w14:textId="77777777" w:rsidTr="009F6FD9">
        <w:trPr>
          <w:gridAfter w:val="1"/>
          <w:cnfStyle w:val="100000000000" w:firstRow="1" w:lastRow="0" w:firstColumn="0" w:lastColumn="0" w:oddVBand="0" w:evenVBand="0" w:oddHBand="0" w:evenHBand="0" w:firstRowFirstColumn="0" w:firstRowLastColumn="0" w:lastRowFirstColumn="0" w:lastRowLastColumn="0"/>
          <w:divId w:val="836649942"/>
          <w:wAfter w:w="122" w:type="dxa"/>
        </w:trPr>
        <w:tc>
          <w:tcPr>
            <w:cnfStyle w:val="001000000000" w:firstRow="0" w:lastRow="0" w:firstColumn="1" w:lastColumn="0" w:oddVBand="0" w:evenVBand="0" w:oddHBand="0" w:evenHBand="0" w:firstRowFirstColumn="0" w:firstRowLastColumn="0" w:lastRowFirstColumn="0" w:lastRowLastColumn="0"/>
            <w:tcW w:w="4908" w:type="dxa"/>
            <w:gridSpan w:val="2"/>
            <w:shd w:val="clear" w:color="auto" w:fill="auto"/>
          </w:tcPr>
          <w:p w14:paraId="00119DAF" w14:textId="77777777" w:rsidR="00030C56" w:rsidRPr="003A66AB" w:rsidRDefault="00030C56" w:rsidP="00030C56">
            <w:pPr>
              <w:pStyle w:val="a8"/>
              <w:spacing w:before="0"/>
              <w:rPr>
                <w:rFonts w:ascii="Times New Roman" w:hAnsi="Times New Roman"/>
                <w:b w:val="0"/>
                <w:sz w:val="24"/>
                <w:szCs w:val="24"/>
              </w:rPr>
            </w:pPr>
            <w:r w:rsidRPr="003A66AB">
              <w:rPr>
                <w:rFonts w:ascii="Times New Roman" w:hAnsi="Times New Roman"/>
                <w:b w:val="0"/>
                <w:sz w:val="24"/>
                <w:szCs w:val="24"/>
              </w:rPr>
              <w:t xml:space="preserve">Приложение 2 к Договору </w:t>
            </w:r>
          </w:p>
          <w:p w14:paraId="3EDAFCDE" w14:textId="77777777" w:rsidR="00030C56" w:rsidRPr="003A66AB" w:rsidRDefault="00030C56" w:rsidP="00030C56">
            <w:pPr>
              <w:pStyle w:val="a8"/>
              <w:spacing w:before="0"/>
              <w:rPr>
                <w:rFonts w:ascii="Times New Roman" w:hAnsi="Times New Roman"/>
                <w:b w:val="0"/>
                <w:sz w:val="24"/>
                <w:szCs w:val="24"/>
              </w:rPr>
            </w:pPr>
            <w:r w:rsidRPr="003A66AB">
              <w:rPr>
                <w:rFonts w:ascii="Times New Roman" w:hAnsi="Times New Roman"/>
                <w:b w:val="0"/>
                <w:sz w:val="24"/>
                <w:szCs w:val="24"/>
              </w:rPr>
              <w:t xml:space="preserve">№ </w:t>
            </w:r>
            <w:r w:rsidRPr="00EB6CF1">
              <w:rPr>
                <w:rFonts w:ascii="Times New Roman" w:hAnsi="Times New Roman"/>
                <w:sz w:val="24"/>
                <w:szCs w:val="24"/>
              </w:rPr>
              <w:t>_________</w:t>
            </w:r>
            <w:proofErr w:type="gramStart"/>
            <w:r w:rsidRPr="00EB6CF1">
              <w:rPr>
                <w:rFonts w:ascii="Times New Roman" w:hAnsi="Times New Roman"/>
                <w:sz w:val="24"/>
                <w:szCs w:val="24"/>
              </w:rPr>
              <w:t>_</w:t>
            </w:r>
            <w:r w:rsidRPr="003A66AB">
              <w:rPr>
                <w:rFonts w:ascii="Times New Roman" w:hAnsi="Times New Roman"/>
                <w:sz w:val="24"/>
                <w:szCs w:val="24"/>
              </w:rPr>
              <w:t xml:space="preserve">  от</w:t>
            </w:r>
            <w:proofErr w:type="gramEnd"/>
            <w:r w:rsidRPr="003A66AB">
              <w:rPr>
                <w:rFonts w:ascii="Times New Roman" w:hAnsi="Times New Roman"/>
                <w:sz w:val="24"/>
                <w:szCs w:val="24"/>
              </w:rPr>
              <w:t xml:space="preserve"> </w:t>
            </w:r>
            <w:r w:rsidRPr="00EB6CF1">
              <w:rPr>
                <w:rFonts w:ascii="Times New Roman" w:hAnsi="Times New Roman"/>
                <w:sz w:val="24"/>
                <w:szCs w:val="24"/>
              </w:rPr>
              <w:t>__</w:t>
            </w:r>
            <w:r w:rsidRPr="003A66AB">
              <w:rPr>
                <w:rFonts w:ascii="Times New Roman" w:hAnsi="Times New Roman"/>
                <w:sz w:val="24"/>
                <w:szCs w:val="24"/>
              </w:rPr>
              <w:t>.</w:t>
            </w:r>
            <w:r w:rsidRPr="00EB6CF1">
              <w:rPr>
                <w:rFonts w:ascii="Times New Roman" w:hAnsi="Times New Roman"/>
                <w:sz w:val="24"/>
                <w:szCs w:val="24"/>
              </w:rPr>
              <w:t>__</w:t>
            </w:r>
            <w:r w:rsidRPr="003A66AB">
              <w:rPr>
                <w:rFonts w:ascii="Times New Roman" w:hAnsi="Times New Roman"/>
                <w:sz w:val="24"/>
                <w:szCs w:val="24"/>
              </w:rPr>
              <w:t>.2016</w:t>
            </w:r>
          </w:p>
          <w:p w14:paraId="7223B6A0" w14:textId="77777777" w:rsidR="00030C56" w:rsidRPr="003A66AB" w:rsidRDefault="00030C56" w:rsidP="00030C56">
            <w:pPr>
              <w:pStyle w:val="a8"/>
              <w:spacing w:before="0" w:after="0"/>
              <w:rPr>
                <w:rFonts w:ascii="Times New Roman" w:hAnsi="Times New Roman"/>
                <w:b w:val="0"/>
                <w:sz w:val="24"/>
                <w:szCs w:val="24"/>
              </w:rPr>
            </w:pPr>
          </w:p>
          <w:p w14:paraId="1D51C6AF" w14:textId="325BAB94" w:rsidR="00030C56" w:rsidRPr="003A66AB" w:rsidRDefault="00030C56" w:rsidP="00030C56">
            <w:pPr>
              <w:pStyle w:val="a8"/>
              <w:spacing w:before="0"/>
              <w:rPr>
                <w:rFonts w:ascii="Times New Roman" w:hAnsi="Times New Roman"/>
                <w:b w:val="0"/>
                <w:sz w:val="24"/>
                <w:szCs w:val="24"/>
              </w:rPr>
            </w:pPr>
            <w:r w:rsidRPr="003A66AB">
              <w:rPr>
                <w:rFonts w:ascii="Times New Roman" w:hAnsi="Times New Roman"/>
                <w:b w:val="0"/>
                <w:sz w:val="24"/>
                <w:szCs w:val="24"/>
              </w:rPr>
              <w:t>протокол согласования цены</w:t>
            </w:r>
          </w:p>
        </w:tc>
        <w:tc>
          <w:tcPr>
            <w:tcW w:w="4751" w:type="dxa"/>
            <w:shd w:val="clear" w:color="auto" w:fill="auto"/>
          </w:tcPr>
          <w:p w14:paraId="47C76DF8" w14:textId="77777777" w:rsidR="00030C56" w:rsidRPr="003A66AB" w:rsidRDefault="00030C56" w:rsidP="00030C56">
            <w:pPr>
              <w:pStyle w:val="a8"/>
              <w:spacing w:before="0"/>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3A66AB">
              <w:rPr>
                <w:rFonts w:ascii="Times New Roman" w:hAnsi="Times New Roman"/>
                <w:sz w:val="24"/>
                <w:szCs w:val="24"/>
                <w:lang w:val="en-US"/>
              </w:rPr>
              <w:t xml:space="preserve">exhibit 2 to agreement </w:t>
            </w:r>
          </w:p>
          <w:p w14:paraId="48D28C99" w14:textId="77777777" w:rsidR="00030C56" w:rsidRPr="003A66AB" w:rsidRDefault="00030C56" w:rsidP="00030C56">
            <w:pPr>
              <w:pStyle w:val="a8"/>
              <w:spacing w:before="0"/>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3A66AB">
              <w:rPr>
                <w:rFonts w:ascii="Times New Roman" w:hAnsi="Times New Roman"/>
                <w:sz w:val="24"/>
                <w:szCs w:val="24"/>
                <w:lang w:val="en-US"/>
              </w:rPr>
              <w:t xml:space="preserve">no. </w:t>
            </w:r>
            <w:r>
              <w:rPr>
                <w:rFonts w:ascii="Times New Roman" w:hAnsi="Times New Roman"/>
                <w:sz w:val="24"/>
                <w:szCs w:val="24"/>
                <w:lang w:val="en-US"/>
              </w:rPr>
              <w:t>___________</w:t>
            </w:r>
            <w:r w:rsidRPr="003A66AB">
              <w:rPr>
                <w:rFonts w:ascii="Times New Roman" w:hAnsi="Times New Roman"/>
                <w:sz w:val="24"/>
                <w:szCs w:val="24"/>
                <w:lang w:val="en-US"/>
              </w:rPr>
              <w:t xml:space="preserve"> dated </w:t>
            </w:r>
            <w:r>
              <w:rPr>
                <w:rFonts w:ascii="Times New Roman" w:hAnsi="Times New Roman"/>
                <w:sz w:val="24"/>
                <w:szCs w:val="24"/>
                <w:lang w:val="en-US"/>
              </w:rPr>
              <w:t>__</w:t>
            </w:r>
            <w:r w:rsidRPr="003A66AB">
              <w:rPr>
                <w:rFonts w:ascii="Times New Roman" w:hAnsi="Times New Roman"/>
                <w:sz w:val="24"/>
                <w:szCs w:val="24"/>
                <w:lang w:val="en-US"/>
              </w:rPr>
              <w:t>.</w:t>
            </w:r>
            <w:r>
              <w:rPr>
                <w:rFonts w:ascii="Times New Roman" w:hAnsi="Times New Roman"/>
                <w:sz w:val="24"/>
                <w:szCs w:val="24"/>
                <w:lang w:val="en-US"/>
              </w:rPr>
              <w:t>__</w:t>
            </w:r>
            <w:r w:rsidRPr="003A66AB">
              <w:rPr>
                <w:rFonts w:ascii="Times New Roman" w:hAnsi="Times New Roman"/>
                <w:sz w:val="24"/>
                <w:szCs w:val="24"/>
                <w:lang w:val="en-US"/>
              </w:rPr>
              <w:t>.2016</w:t>
            </w:r>
          </w:p>
          <w:p w14:paraId="5068AAB0" w14:textId="77777777" w:rsidR="00030C56" w:rsidRPr="003A66AB" w:rsidRDefault="00030C56" w:rsidP="00030C56">
            <w:pPr>
              <w:pStyle w:val="a8"/>
              <w:spacing w:before="0"/>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p>
          <w:p w14:paraId="653FD833" w14:textId="4C6BA7B5" w:rsidR="00030C56" w:rsidRPr="003A66AB" w:rsidRDefault="00030C56" w:rsidP="00030C56">
            <w:pPr>
              <w:pStyle w:val="a8"/>
              <w:spacing w:before="0"/>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3A66AB">
              <w:rPr>
                <w:rFonts w:ascii="Times New Roman" w:hAnsi="Times New Roman"/>
                <w:sz w:val="24"/>
                <w:szCs w:val="24"/>
                <w:lang w:val="en-US"/>
              </w:rPr>
              <w:t>price APPROVAL protocol</w:t>
            </w:r>
          </w:p>
        </w:tc>
      </w:tr>
      <w:tr w:rsidR="00030C56" w:rsidRPr="003A66AB" w14:paraId="60D12E83" w14:textId="77777777" w:rsidTr="009F6FD9">
        <w:trPr>
          <w:cnfStyle w:val="000000100000" w:firstRow="0" w:lastRow="0" w:firstColumn="0" w:lastColumn="0" w:oddVBand="0" w:evenVBand="0" w:oddHBand="1"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898" w:type="dxa"/>
            <w:shd w:val="clear" w:color="auto" w:fill="auto"/>
          </w:tcPr>
          <w:p w14:paraId="2A220F48" w14:textId="32AEA59F" w:rsidR="00030C56" w:rsidRPr="003A66AB" w:rsidRDefault="00030C56" w:rsidP="00030C56">
            <w:pPr>
              <w:pStyle w:val="a8"/>
              <w:spacing w:before="0" w:after="0"/>
              <w:rPr>
                <w:rFonts w:ascii="Times New Roman" w:hAnsi="Times New Roman"/>
                <w:b w:val="0"/>
                <w:sz w:val="24"/>
                <w:szCs w:val="24"/>
              </w:rPr>
            </w:pPr>
            <w:r w:rsidRPr="003A66AB">
              <w:rPr>
                <w:rStyle w:val="a6"/>
              </w:rPr>
              <w:t>__ _______________ 201_ г.</w:t>
            </w:r>
          </w:p>
        </w:tc>
        <w:tc>
          <w:tcPr>
            <w:tcW w:w="4883" w:type="dxa"/>
            <w:gridSpan w:val="3"/>
            <w:shd w:val="clear" w:color="auto" w:fill="auto"/>
          </w:tcPr>
          <w:p w14:paraId="5D17457A" w14:textId="4F7556F5" w:rsidR="00030C56" w:rsidRPr="003A66AB" w:rsidRDefault="00030C56" w:rsidP="00030C56">
            <w:pPr>
              <w:pStyle w:val="a8"/>
              <w:spacing w:before="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3A66AB">
              <w:rPr>
                <w:rStyle w:val="a6"/>
                <w:rFonts w:ascii="Times New Roman" w:hAnsi="Times New Roman"/>
                <w:b w:val="0"/>
                <w:sz w:val="24"/>
                <w:szCs w:val="24"/>
              </w:rPr>
              <w:t>_______________ __</w:t>
            </w:r>
            <w:r w:rsidRPr="003A66AB">
              <w:rPr>
                <w:rStyle w:val="a6"/>
                <w:rFonts w:ascii="Times New Roman" w:hAnsi="Times New Roman"/>
                <w:b w:val="0"/>
                <w:sz w:val="24"/>
                <w:szCs w:val="24"/>
                <w:lang w:val="en-US"/>
              </w:rPr>
              <w:t>,</w:t>
            </w:r>
            <w:r w:rsidRPr="003A66AB">
              <w:rPr>
                <w:rStyle w:val="a6"/>
                <w:rFonts w:ascii="Times New Roman" w:hAnsi="Times New Roman"/>
                <w:b w:val="0"/>
                <w:sz w:val="24"/>
                <w:szCs w:val="24"/>
              </w:rPr>
              <w:t xml:space="preserve"> 201_</w:t>
            </w:r>
          </w:p>
        </w:tc>
      </w:tr>
      <w:tr w:rsidR="00030C56" w:rsidRPr="003A66AB" w14:paraId="0B1BAD8C" w14:textId="77777777" w:rsidTr="009F6FD9">
        <w:trPr>
          <w:divId w:val="836649942"/>
        </w:trPr>
        <w:tc>
          <w:tcPr>
            <w:cnfStyle w:val="001000000000" w:firstRow="0" w:lastRow="0" w:firstColumn="1" w:lastColumn="0" w:oddVBand="0" w:evenVBand="0" w:oddHBand="0" w:evenHBand="0" w:firstRowFirstColumn="0" w:firstRowLastColumn="0" w:lastRowFirstColumn="0" w:lastRowLastColumn="0"/>
            <w:tcW w:w="4898" w:type="dxa"/>
            <w:shd w:val="clear" w:color="auto" w:fill="auto"/>
          </w:tcPr>
          <w:p w14:paraId="0D60694C" w14:textId="17EF2C83" w:rsidR="00030C56" w:rsidRPr="003A66AB" w:rsidRDefault="00030C56" w:rsidP="00030C56">
            <w:pPr>
              <w:rPr>
                <w:b w:val="0"/>
                <w:lang w:val="ru-RU"/>
              </w:rPr>
            </w:pPr>
          </w:p>
        </w:tc>
        <w:tc>
          <w:tcPr>
            <w:tcW w:w="4883" w:type="dxa"/>
            <w:gridSpan w:val="3"/>
            <w:shd w:val="clear" w:color="auto" w:fill="auto"/>
          </w:tcPr>
          <w:p w14:paraId="46B439D6" w14:textId="57788710" w:rsidR="00030C56" w:rsidRPr="003A66AB" w:rsidRDefault="00030C56" w:rsidP="00030C56">
            <w:pPr>
              <w:pStyle w:val="a8"/>
              <w:spacing w:before="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030C56" w:rsidRPr="003A66AB" w14:paraId="348CF997" w14:textId="77777777" w:rsidTr="009F6FD9">
        <w:trPr>
          <w:cnfStyle w:val="000000100000" w:firstRow="0" w:lastRow="0" w:firstColumn="0" w:lastColumn="0" w:oddVBand="0" w:evenVBand="0" w:oddHBand="1"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898" w:type="dxa"/>
            <w:shd w:val="clear" w:color="auto" w:fill="auto"/>
          </w:tcPr>
          <w:p w14:paraId="3FDD8F6D" w14:textId="77777777" w:rsidR="00030C56" w:rsidRPr="003A66AB" w:rsidRDefault="00030C56" w:rsidP="00030C56">
            <w:pPr>
              <w:rPr>
                <w:b w:val="0"/>
                <w:lang w:val="ru-RU" w:eastAsia="ru-RU"/>
              </w:rPr>
            </w:pPr>
          </w:p>
        </w:tc>
        <w:tc>
          <w:tcPr>
            <w:tcW w:w="4883" w:type="dxa"/>
            <w:gridSpan w:val="3"/>
            <w:shd w:val="clear" w:color="auto" w:fill="auto"/>
          </w:tcPr>
          <w:p w14:paraId="31D431F3" w14:textId="77777777" w:rsidR="00030C56" w:rsidRPr="003A66AB" w:rsidRDefault="00030C56" w:rsidP="00030C56">
            <w:pPr>
              <w:pStyle w:val="a8"/>
              <w:spacing w:before="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030C56" w:rsidRPr="003A66AB" w14:paraId="6C6A3CF8" w14:textId="77777777" w:rsidTr="009F6FD9">
        <w:trPr>
          <w:divId w:val="836649942"/>
        </w:trPr>
        <w:tc>
          <w:tcPr>
            <w:cnfStyle w:val="001000000000" w:firstRow="0" w:lastRow="0" w:firstColumn="1" w:lastColumn="0" w:oddVBand="0" w:evenVBand="0" w:oddHBand="0" w:evenHBand="0" w:firstRowFirstColumn="0" w:firstRowLastColumn="0" w:lastRowFirstColumn="0" w:lastRowLastColumn="0"/>
            <w:tcW w:w="4898" w:type="dxa"/>
            <w:shd w:val="clear" w:color="auto" w:fill="auto"/>
          </w:tcPr>
          <w:p w14:paraId="313B5C86" w14:textId="344E93EF" w:rsidR="00030C56" w:rsidRPr="00477FC3" w:rsidRDefault="00030C56" w:rsidP="00030C56">
            <w:pPr>
              <w:jc w:val="both"/>
              <w:rPr>
                <w:b w:val="0"/>
                <w:lang w:val="ru-RU"/>
              </w:rPr>
            </w:pPr>
            <w:r w:rsidRPr="0018775C">
              <w:rPr>
                <w:lang w:val="ru-RU"/>
              </w:rPr>
              <w:t>Публичное акционерное общество «Башинформсвязь»,</w:t>
            </w:r>
            <w:r w:rsidRPr="00A33899">
              <w:rPr>
                <w:lang w:val="ru-RU"/>
              </w:rPr>
              <w:t xml:space="preserve"> </w:t>
            </w:r>
            <w:r w:rsidRPr="003D5DD1">
              <w:rPr>
                <w:b w:val="0"/>
                <w:lang w:val="ru-RU"/>
              </w:rPr>
              <w:t>юридическое лицо, зарегистрированное в соответствии с законодательством Российской Федерации за номером 1020202561686 по адресу: 450000, г. Уфа, ул. Ленина, д.32/1, в лице Генерального директора Долгоаршинных Марата Гайнулловича, действующе</w:t>
            </w:r>
            <w:r>
              <w:rPr>
                <w:b w:val="0"/>
                <w:lang w:val="ru-RU"/>
              </w:rPr>
              <w:t>го</w:t>
            </w:r>
            <w:r w:rsidRPr="003D5DD1">
              <w:rPr>
                <w:b w:val="0"/>
                <w:lang w:val="ru-RU"/>
              </w:rPr>
              <w:t xml:space="preserve"> на основании Устава, именуемое далее по тексту «Общество», с одной стороны, и</w:t>
            </w:r>
          </w:p>
          <w:p w14:paraId="30F10A2D" w14:textId="77777777" w:rsidR="00030C56" w:rsidRDefault="00030C56" w:rsidP="00030C56">
            <w:pPr>
              <w:jc w:val="both"/>
              <w:rPr>
                <w:lang w:val="ru-RU"/>
              </w:rPr>
            </w:pPr>
          </w:p>
          <w:p w14:paraId="2A201F5D" w14:textId="77777777" w:rsidR="00030C56" w:rsidRDefault="00030C56" w:rsidP="00030C56">
            <w:pPr>
              <w:jc w:val="both"/>
              <w:rPr>
                <w:lang w:val="ru-RU"/>
              </w:rPr>
            </w:pPr>
          </w:p>
          <w:p w14:paraId="573E41C2" w14:textId="77777777" w:rsidR="00030C56" w:rsidRPr="003A66AB" w:rsidRDefault="00030C56" w:rsidP="00030C56">
            <w:pPr>
              <w:jc w:val="both"/>
              <w:rPr>
                <w:b w:val="0"/>
                <w:lang w:val="ru-RU"/>
              </w:rPr>
            </w:pPr>
          </w:p>
          <w:p w14:paraId="0A6DA185" w14:textId="2AE70555" w:rsidR="00030C56" w:rsidRPr="003A66AB" w:rsidRDefault="00030C56" w:rsidP="00030C56">
            <w:pPr>
              <w:jc w:val="both"/>
              <w:rPr>
                <w:b w:val="0"/>
                <w:lang w:val="ru-RU"/>
              </w:rPr>
            </w:pPr>
            <w:r w:rsidRPr="003A66AB">
              <w:rPr>
                <w:lang w:val="ru-RU"/>
              </w:rPr>
              <w:t xml:space="preserve">Компания </w:t>
            </w:r>
            <w:proofErr w:type="spellStart"/>
            <w:r w:rsidRPr="003A66AB">
              <w:rPr>
                <w:lang w:val="ru-RU"/>
              </w:rPr>
              <w:t>Варгейминг</w:t>
            </w:r>
            <w:proofErr w:type="spellEnd"/>
            <w:r w:rsidRPr="003A66AB">
              <w:rPr>
                <w:lang w:val="ru-RU"/>
              </w:rPr>
              <w:t xml:space="preserve"> </w:t>
            </w:r>
            <w:proofErr w:type="spellStart"/>
            <w:r w:rsidRPr="003A66AB">
              <w:rPr>
                <w:lang w:val="ru-RU"/>
              </w:rPr>
              <w:t>Груп</w:t>
            </w:r>
            <w:proofErr w:type="spellEnd"/>
            <w:r w:rsidRPr="003A66AB">
              <w:rPr>
                <w:lang w:val="ru-RU"/>
              </w:rPr>
              <w:t xml:space="preserve"> Лимитед (</w:t>
            </w:r>
            <w:proofErr w:type="spellStart"/>
            <w:r w:rsidRPr="003A66AB">
              <w:t>Wargaming</w:t>
            </w:r>
            <w:proofErr w:type="spellEnd"/>
            <w:r w:rsidRPr="003A66AB">
              <w:rPr>
                <w:lang w:val="ru-RU"/>
              </w:rPr>
              <w:t xml:space="preserve"> </w:t>
            </w:r>
            <w:r w:rsidRPr="003A66AB">
              <w:t>Group</w:t>
            </w:r>
            <w:r w:rsidRPr="003A66AB">
              <w:rPr>
                <w:lang w:val="ru-RU"/>
              </w:rPr>
              <w:t xml:space="preserve"> </w:t>
            </w:r>
            <w:r w:rsidRPr="003A66AB">
              <w:t>Limited</w:t>
            </w:r>
            <w:r w:rsidRPr="003A66AB">
              <w:rPr>
                <w:lang w:val="ru-RU"/>
              </w:rPr>
              <w:t>),</w:t>
            </w:r>
            <w:r w:rsidRPr="003A66AB">
              <w:rPr>
                <w:b w:val="0"/>
                <w:lang w:val="ru-RU"/>
              </w:rPr>
              <w:t xml:space="preserve"> юридическое лицо, зарегистрированное в соответствии с законодательством Республики Кипр за номером </w:t>
            </w:r>
            <w:r w:rsidRPr="003A66AB">
              <w:rPr>
                <w:b w:val="0"/>
              </w:rPr>
              <w:t>HE</w:t>
            </w:r>
            <w:r w:rsidRPr="003A66AB">
              <w:rPr>
                <w:b w:val="0"/>
                <w:lang w:val="ru-RU"/>
              </w:rPr>
              <w:t xml:space="preserve"> 290868 по адресу: 105 </w:t>
            </w:r>
            <w:proofErr w:type="spellStart"/>
            <w:r w:rsidRPr="003A66AB">
              <w:rPr>
                <w:b w:val="0"/>
                <w:lang w:val="ru-RU"/>
              </w:rPr>
              <w:t>Агион</w:t>
            </w:r>
            <w:proofErr w:type="spellEnd"/>
            <w:r w:rsidRPr="003A66AB">
              <w:rPr>
                <w:b w:val="0"/>
                <w:lang w:val="ru-RU"/>
              </w:rPr>
              <w:t xml:space="preserve"> </w:t>
            </w:r>
            <w:proofErr w:type="spellStart"/>
            <w:r w:rsidRPr="003A66AB">
              <w:rPr>
                <w:b w:val="0"/>
                <w:lang w:val="ru-RU"/>
              </w:rPr>
              <w:t>Омологитон</w:t>
            </w:r>
            <w:proofErr w:type="spellEnd"/>
            <w:r w:rsidRPr="003A66AB">
              <w:rPr>
                <w:b w:val="0"/>
                <w:lang w:val="ru-RU"/>
              </w:rPr>
              <w:t xml:space="preserve"> Авеню, Никосия, 1080, Кипр, в лице Управляющего директора </w:t>
            </w:r>
            <w:proofErr w:type="spellStart"/>
            <w:r w:rsidRPr="003A66AB">
              <w:rPr>
                <w:b w:val="0"/>
                <w:lang w:val="ru-RU"/>
              </w:rPr>
              <w:t>Евангелоса</w:t>
            </w:r>
            <w:proofErr w:type="spellEnd"/>
            <w:r w:rsidRPr="003A66AB">
              <w:rPr>
                <w:b w:val="0"/>
                <w:lang w:val="ru-RU"/>
              </w:rPr>
              <w:t xml:space="preserve"> </w:t>
            </w:r>
            <w:proofErr w:type="spellStart"/>
            <w:r w:rsidRPr="003A66AB">
              <w:rPr>
                <w:b w:val="0"/>
                <w:lang w:val="ru-RU"/>
              </w:rPr>
              <w:t>Георгиоу</w:t>
            </w:r>
            <w:proofErr w:type="spellEnd"/>
            <w:r w:rsidRPr="003A66AB">
              <w:rPr>
                <w:b w:val="0"/>
                <w:lang w:val="ru-RU"/>
              </w:rPr>
              <w:t xml:space="preserve"> (</w:t>
            </w:r>
            <w:proofErr w:type="spellStart"/>
            <w:r w:rsidRPr="003A66AB">
              <w:rPr>
                <w:b w:val="0"/>
              </w:rPr>
              <w:t>Evangelos</w:t>
            </w:r>
            <w:proofErr w:type="spellEnd"/>
            <w:r w:rsidRPr="003A66AB">
              <w:rPr>
                <w:b w:val="0"/>
                <w:lang w:val="ru-RU"/>
              </w:rPr>
              <w:t xml:space="preserve"> </w:t>
            </w:r>
            <w:r w:rsidRPr="003A66AB">
              <w:rPr>
                <w:b w:val="0"/>
              </w:rPr>
              <w:t>Georgiou</w:t>
            </w:r>
            <w:r w:rsidRPr="003A66AB">
              <w:rPr>
                <w:b w:val="0"/>
                <w:lang w:val="ru-RU"/>
              </w:rPr>
              <w:t xml:space="preserve">), действующего на </w:t>
            </w:r>
            <w:proofErr w:type="gramStart"/>
            <w:r w:rsidRPr="003A66AB">
              <w:rPr>
                <w:b w:val="0"/>
                <w:lang w:val="ru-RU"/>
              </w:rPr>
              <w:t>основании  Устава</w:t>
            </w:r>
            <w:proofErr w:type="gramEnd"/>
            <w:r w:rsidRPr="003A66AB">
              <w:rPr>
                <w:b w:val="0"/>
                <w:lang w:val="ru-RU"/>
              </w:rPr>
              <w:t>, именуемое далее по тексту «</w:t>
            </w:r>
            <w:r w:rsidRPr="003A66AB">
              <w:t>WARGAMING</w:t>
            </w:r>
            <w:r w:rsidRPr="003A66AB">
              <w:rPr>
                <w:b w:val="0"/>
                <w:lang w:val="ru-RU"/>
              </w:rPr>
              <w:t xml:space="preserve">», с другой стороны, </w:t>
            </w:r>
          </w:p>
          <w:p w14:paraId="2ADA3054" w14:textId="3793E09C" w:rsidR="00030C56" w:rsidRPr="003A66AB" w:rsidRDefault="00030C56" w:rsidP="00030C56">
            <w:pPr>
              <w:jc w:val="both"/>
              <w:rPr>
                <w:b w:val="0"/>
                <w:lang w:val="ru-RU"/>
              </w:rPr>
            </w:pPr>
          </w:p>
          <w:p w14:paraId="0F7CC529" w14:textId="77777777" w:rsidR="00030C56" w:rsidRPr="003A66AB" w:rsidRDefault="00030C56" w:rsidP="00030C56">
            <w:pPr>
              <w:jc w:val="both"/>
              <w:rPr>
                <w:b w:val="0"/>
                <w:lang w:val="ru-RU" w:eastAsia="ru-RU"/>
              </w:rPr>
            </w:pPr>
            <w:r w:rsidRPr="003A66AB">
              <w:rPr>
                <w:b w:val="0"/>
                <w:lang w:val="ru-RU"/>
              </w:rPr>
              <w:t>совместно и раздельно именуемые в дальнейшем «Стороны» и «Сторона», определили следующий порядок расчета размера оплаты Услуг:</w:t>
            </w:r>
          </w:p>
        </w:tc>
        <w:tc>
          <w:tcPr>
            <w:tcW w:w="4883" w:type="dxa"/>
            <w:gridSpan w:val="3"/>
            <w:shd w:val="clear" w:color="auto" w:fill="auto"/>
          </w:tcPr>
          <w:p w14:paraId="4E2B8C96" w14:textId="77777777" w:rsidR="00030C56" w:rsidRPr="005D1BAF" w:rsidRDefault="00030C56" w:rsidP="00030C56">
            <w:pPr>
              <w:jc w:val="both"/>
              <w:cnfStyle w:val="000000000000" w:firstRow="0" w:lastRow="0" w:firstColumn="0" w:lastColumn="0" w:oddVBand="0" w:evenVBand="0" w:oddHBand="0" w:evenHBand="0" w:firstRowFirstColumn="0" w:firstRowLastColumn="0" w:lastRowFirstColumn="0" w:lastRowLastColumn="0"/>
              <w:rPr>
                <w:b/>
              </w:rPr>
            </w:pPr>
            <w:r w:rsidRPr="005D1BAF">
              <w:rPr>
                <w:b/>
              </w:rPr>
              <w:t xml:space="preserve">Public Joint Stock Company BASHINFORMSVYAZ, </w:t>
            </w:r>
            <w:r w:rsidRPr="00EB6CF1">
              <w:t xml:space="preserve">legal person incorporated under the laws of the Russian Federation under number 1020202561686 at 32/1, </w:t>
            </w:r>
            <w:proofErr w:type="spellStart"/>
            <w:r w:rsidRPr="00EB6CF1">
              <w:t>Lenina</w:t>
            </w:r>
            <w:proofErr w:type="spellEnd"/>
            <w:r w:rsidRPr="00EB6CF1">
              <w:t xml:space="preserve"> str., 450000,  Ufa, represented by Director General </w:t>
            </w:r>
            <w:proofErr w:type="spellStart"/>
            <w:r w:rsidRPr="00EB6CF1">
              <w:t>Dolgoarshinnykh</w:t>
            </w:r>
            <w:proofErr w:type="spellEnd"/>
            <w:r w:rsidRPr="00EB6CF1">
              <w:t xml:space="preserve"> Marat </w:t>
            </w:r>
            <w:proofErr w:type="spellStart"/>
            <w:r w:rsidRPr="00EB6CF1">
              <w:t>Gainullovitch</w:t>
            </w:r>
            <w:proofErr w:type="spellEnd"/>
            <w:r w:rsidRPr="00EB6CF1">
              <w:t xml:space="preserve"> </w:t>
            </w:r>
            <w:r w:rsidRPr="00EB6CF1">
              <w:rPr>
                <w:bCs/>
              </w:rPr>
              <w:t xml:space="preserve">acting </w:t>
            </w:r>
            <w:r w:rsidRPr="00EB6CF1">
              <w:t>on the basis of Charter, hereinafter referred to as the Company, on one part, and</w:t>
            </w:r>
          </w:p>
          <w:p w14:paraId="7D90BD02"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34AFFBC6"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58967E15"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223AA7DE"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206FD2F5" w14:textId="48A508A4"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roofErr w:type="spellStart"/>
            <w:r w:rsidRPr="003A66AB">
              <w:rPr>
                <w:b/>
              </w:rPr>
              <w:t>Wargaming</w:t>
            </w:r>
            <w:proofErr w:type="spellEnd"/>
            <w:r w:rsidRPr="003A66AB">
              <w:rPr>
                <w:b/>
              </w:rPr>
              <w:t xml:space="preserve"> Group Limited Company</w:t>
            </w:r>
            <w:r w:rsidRPr="003A66AB">
              <w:t xml:space="preserve">, legal person incorporated under the laws of the Republic of Cyprus under number HE 290868 at 105 </w:t>
            </w:r>
            <w:proofErr w:type="spellStart"/>
            <w:r w:rsidRPr="003A66AB">
              <w:t>Agion</w:t>
            </w:r>
            <w:proofErr w:type="spellEnd"/>
            <w:r w:rsidRPr="003A66AB">
              <w:t xml:space="preserve"> </w:t>
            </w:r>
            <w:proofErr w:type="spellStart"/>
            <w:r w:rsidRPr="003A66AB">
              <w:t>Omologiton</w:t>
            </w:r>
            <w:proofErr w:type="spellEnd"/>
            <w:r w:rsidRPr="003A66AB">
              <w:t xml:space="preserve"> Avenue, Nicosia, 1080, Cyprus, represented by Managing Director </w:t>
            </w:r>
            <w:proofErr w:type="spellStart"/>
            <w:r w:rsidRPr="003A66AB">
              <w:t>Evangelos</w:t>
            </w:r>
            <w:proofErr w:type="spellEnd"/>
            <w:r w:rsidRPr="003A66AB">
              <w:t xml:space="preserve"> Georgiou acting under the Articles of Association, hereinafter referred to as </w:t>
            </w:r>
            <w:r w:rsidRPr="003A66AB">
              <w:rPr>
                <w:b/>
              </w:rPr>
              <w:t>WARGAMING</w:t>
            </w:r>
            <w:r w:rsidRPr="003A66AB">
              <w:t xml:space="preserve">, on the other part, </w:t>
            </w:r>
          </w:p>
          <w:p w14:paraId="7E4961C7" w14:textId="2EA921A0"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297BC92C" w14:textId="0CE172DB"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3F46A632"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3FFFF52E"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p>
          <w:p w14:paraId="7F975A25" w14:textId="77777777" w:rsidR="00030C56" w:rsidRPr="003A66AB" w:rsidRDefault="00030C56" w:rsidP="00030C56">
            <w:pPr>
              <w:jc w:val="both"/>
              <w:cnfStyle w:val="000000000000" w:firstRow="0" w:lastRow="0" w:firstColumn="0" w:lastColumn="0" w:oddVBand="0" w:evenVBand="0" w:oddHBand="0" w:evenHBand="0" w:firstRowFirstColumn="0" w:firstRowLastColumn="0" w:lastRowFirstColumn="0" w:lastRowLastColumn="0"/>
            </w:pPr>
            <w:r w:rsidRPr="003A66AB">
              <w:t>hereinafter jointly and individually referred to as the Parties and the Party, respectively, have determined the following procedure of calculation of payment for the Services:</w:t>
            </w:r>
          </w:p>
        </w:tc>
      </w:tr>
      <w:tr w:rsidR="00030C56" w:rsidRPr="003A66AB" w14:paraId="6B629F74" w14:textId="77777777" w:rsidTr="009F6FD9">
        <w:trPr>
          <w:cnfStyle w:val="000000100000" w:firstRow="0" w:lastRow="0" w:firstColumn="0" w:lastColumn="0" w:oddVBand="0" w:evenVBand="0" w:oddHBand="1" w:evenHBand="0" w:firstRowFirstColumn="0" w:firstRowLastColumn="0" w:lastRowFirstColumn="0" w:lastRowLastColumn="0"/>
          <w:divId w:val="836649942"/>
          <w:trHeight w:val="7035"/>
        </w:trPr>
        <w:tc>
          <w:tcPr>
            <w:cnfStyle w:val="001000000000" w:firstRow="0" w:lastRow="0" w:firstColumn="1" w:lastColumn="0" w:oddVBand="0" w:evenVBand="0" w:oddHBand="0" w:evenHBand="0" w:firstRowFirstColumn="0" w:firstRowLastColumn="0" w:lastRowFirstColumn="0" w:lastRowLastColumn="0"/>
            <w:tcW w:w="4898" w:type="dxa"/>
            <w:shd w:val="clear" w:color="auto" w:fill="auto"/>
          </w:tcPr>
          <w:p w14:paraId="1A357D62" w14:textId="77777777" w:rsidR="00030C56" w:rsidRPr="003A66AB" w:rsidRDefault="00030C56" w:rsidP="00030C56">
            <w:pPr>
              <w:pStyle w:val="3"/>
              <w:spacing w:before="0" w:beforeAutospacing="0" w:after="60" w:afterAutospacing="0"/>
              <w:jc w:val="both"/>
              <w:outlineLvl w:val="2"/>
              <w:rPr>
                <w:sz w:val="24"/>
                <w:szCs w:val="24"/>
                <w:lang w:val="ru-RU"/>
              </w:rPr>
            </w:pPr>
            <w:r w:rsidRPr="003A66AB">
              <w:rPr>
                <w:sz w:val="24"/>
                <w:szCs w:val="24"/>
                <w:lang w:val="ru-RU"/>
              </w:rPr>
              <w:lastRenderedPageBreak/>
              <w:t>1. Оплата Услуг осуществляется за всех Абонентов, которым в Отчетном периоде были начислены и доступны Дополнительные возможности Игры. Оплата Услуг за каждого Абонента выплачивается в размере, рассчитываемом по следующей формуле:</w:t>
            </w:r>
          </w:p>
          <w:p w14:paraId="06AFDCEC" w14:textId="77777777" w:rsidR="00030C56" w:rsidRPr="003A66AB" w:rsidRDefault="00030C56" w:rsidP="00030C56">
            <w:pPr>
              <w:pStyle w:val="3"/>
              <w:tabs>
                <w:tab w:val="left" w:pos="1080"/>
              </w:tabs>
              <w:spacing w:before="0" w:beforeAutospacing="0" w:after="60" w:afterAutospacing="0"/>
              <w:jc w:val="both"/>
              <w:outlineLvl w:val="2"/>
              <w:rPr>
                <w:sz w:val="24"/>
                <w:szCs w:val="24"/>
                <w:lang w:val="ru-RU"/>
              </w:rPr>
            </w:pPr>
          </w:p>
          <w:p w14:paraId="5AB4B926" w14:textId="5459780E" w:rsidR="00030C56" w:rsidRPr="003A66AB" w:rsidRDefault="00030C56" w:rsidP="00030C56">
            <w:pPr>
              <w:pStyle w:val="3"/>
              <w:tabs>
                <w:tab w:val="left" w:pos="1080"/>
              </w:tabs>
              <w:spacing w:before="0" w:beforeAutospacing="0" w:after="60" w:afterAutospacing="0"/>
              <w:jc w:val="both"/>
              <w:outlineLvl w:val="2"/>
              <w:rPr>
                <w:sz w:val="24"/>
                <w:szCs w:val="24"/>
                <w:lang w:val="ru-RU"/>
              </w:rPr>
            </w:pPr>
            <w:r w:rsidRPr="003A66AB">
              <w:rPr>
                <w:sz w:val="24"/>
                <w:szCs w:val="24"/>
                <w:lang w:val="ru-RU"/>
              </w:rPr>
              <w:t xml:space="preserve">Размер оплаты Услуг = размер стоимости за каждую Дополнительную возможность Игры, предоставленную Абоненту * </w:t>
            </w:r>
            <w:r w:rsidRPr="00567DCA">
              <w:rPr>
                <w:sz w:val="24"/>
                <w:szCs w:val="24"/>
                <w:lang w:val="ru-RU"/>
              </w:rPr>
              <w:t>Сумм</w:t>
            </w:r>
            <w:r w:rsidRPr="003A66AB">
              <w:rPr>
                <w:iCs/>
                <w:sz w:val="24"/>
                <w:szCs w:val="24"/>
                <w:lang w:val="ru-RU"/>
              </w:rPr>
              <w:t>а</w:t>
            </w:r>
            <w:r w:rsidRPr="00567DCA">
              <w:rPr>
                <w:sz w:val="24"/>
                <w:szCs w:val="24"/>
                <w:lang w:val="ru-RU"/>
              </w:rPr>
              <w:t xml:space="preserve"> активных дней пользования Абонентами Дополнительных возможностей Игры, предоставленных </w:t>
            </w:r>
            <w:r w:rsidRPr="003A66AB">
              <w:rPr>
                <w:sz w:val="24"/>
                <w:szCs w:val="24"/>
                <w:lang w:val="ru-RU"/>
              </w:rPr>
              <w:t xml:space="preserve">WARGAMING, </w:t>
            </w:r>
          </w:p>
          <w:p w14:paraId="622FD5D9" w14:textId="77777777" w:rsidR="00030C56" w:rsidRPr="003A66AB" w:rsidRDefault="00030C56" w:rsidP="00030C56">
            <w:pPr>
              <w:pStyle w:val="3"/>
              <w:tabs>
                <w:tab w:val="left" w:pos="1080"/>
              </w:tabs>
              <w:spacing w:before="0" w:beforeAutospacing="0" w:after="0" w:afterAutospacing="0"/>
              <w:jc w:val="both"/>
              <w:outlineLvl w:val="2"/>
              <w:rPr>
                <w:sz w:val="24"/>
                <w:szCs w:val="24"/>
                <w:lang w:val="ru-RU"/>
              </w:rPr>
            </w:pPr>
          </w:p>
          <w:p w14:paraId="602BC703" w14:textId="77777777" w:rsidR="00030C56" w:rsidRPr="003A66AB" w:rsidRDefault="00030C56" w:rsidP="00030C56">
            <w:pPr>
              <w:pStyle w:val="3"/>
              <w:tabs>
                <w:tab w:val="left" w:pos="1080"/>
              </w:tabs>
              <w:spacing w:before="0" w:beforeAutospacing="0" w:after="60" w:afterAutospacing="0"/>
              <w:jc w:val="both"/>
              <w:outlineLvl w:val="2"/>
              <w:rPr>
                <w:sz w:val="24"/>
                <w:szCs w:val="24"/>
                <w:lang w:val="ru-RU"/>
              </w:rPr>
            </w:pPr>
            <w:r w:rsidRPr="003A66AB">
              <w:rPr>
                <w:sz w:val="24"/>
                <w:szCs w:val="24"/>
                <w:lang w:val="ru-RU"/>
              </w:rPr>
              <w:t>где</w:t>
            </w:r>
          </w:p>
          <w:p w14:paraId="0A7EAE7C" w14:textId="77777777" w:rsidR="00030C56" w:rsidRPr="00076FCF" w:rsidRDefault="00030C56" w:rsidP="00030C56">
            <w:pPr>
              <w:tabs>
                <w:tab w:val="left" w:pos="1080"/>
              </w:tabs>
              <w:jc w:val="both"/>
              <w:rPr>
                <w:b w:val="0"/>
                <w:lang w:val="ru-RU"/>
              </w:rPr>
            </w:pPr>
          </w:p>
          <w:p w14:paraId="194D3EFD" w14:textId="5014C389" w:rsidR="00030C56" w:rsidRPr="003A66AB" w:rsidRDefault="00030C56" w:rsidP="00030C56">
            <w:pPr>
              <w:tabs>
                <w:tab w:val="left" w:pos="1080"/>
              </w:tabs>
              <w:jc w:val="both"/>
              <w:rPr>
                <w:b w:val="0"/>
                <w:lang w:val="ru-RU"/>
              </w:rPr>
            </w:pPr>
            <w:r w:rsidRPr="00076FCF">
              <w:rPr>
                <w:b w:val="0"/>
                <w:lang w:val="ru-RU"/>
              </w:rPr>
              <w:t>размер стоимости за каждую Дополнительную возможность Игры, предоставленную Абоненту, определяется из таблицы №1, (НДС не облагается на основании п.1 ст. 148 НК РФ):</w:t>
            </w:r>
            <w:r w:rsidRPr="003A66AB">
              <w:rPr>
                <w:b w:val="0"/>
                <w:lang w:val="ru-RU"/>
              </w:rPr>
              <w:t xml:space="preserve">  </w:t>
            </w:r>
          </w:p>
        </w:tc>
        <w:tc>
          <w:tcPr>
            <w:tcW w:w="4883" w:type="dxa"/>
            <w:gridSpan w:val="3"/>
            <w:shd w:val="clear" w:color="auto" w:fill="auto"/>
          </w:tcPr>
          <w:p w14:paraId="43762C4D" w14:textId="77777777" w:rsidR="00030C56" w:rsidRPr="003A66AB" w:rsidRDefault="00030C56" w:rsidP="00030C56">
            <w:pPr>
              <w:pStyle w:val="3"/>
              <w:spacing w:before="0" w:beforeAutospacing="0" w:after="60" w:afterAutospacing="0"/>
              <w:jc w:val="both"/>
              <w:outlineLvl w:val="2"/>
              <w:cnfStyle w:val="000000100000" w:firstRow="0" w:lastRow="0" w:firstColumn="0" w:lastColumn="0" w:oddVBand="0" w:evenVBand="0" w:oddHBand="1" w:evenHBand="0" w:firstRowFirstColumn="0" w:firstRowLastColumn="0" w:lastRowFirstColumn="0" w:lastRowLastColumn="0"/>
              <w:rPr>
                <w:b w:val="0"/>
                <w:sz w:val="24"/>
                <w:szCs w:val="24"/>
              </w:rPr>
            </w:pPr>
            <w:r w:rsidRPr="003A66AB">
              <w:rPr>
                <w:b w:val="0"/>
                <w:sz w:val="24"/>
                <w:szCs w:val="24"/>
              </w:rPr>
              <w:t>1. Payment for the Services shall be for all Subscribers to that within the Report Period the Game Additional Features were added and available. Payment for the Services for each Subscriber shall be in the amount calculated using the following formula:</w:t>
            </w:r>
          </w:p>
          <w:p w14:paraId="278E6F40" w14:textId="77777777" w:rsidR="00030C56" w:rsidRPr="003A66AB" w:rsidRDefault="00030C56" w:rsidP="00030C56">
            <w:pPr>
              <w:pStyle w:val="3"/>
              <w:tabs>
                <w:tab w:val="left" w:pos="1080"/>
              </w:tabs>
              <w:spacing w:before="0" w:beforeAutospacing="0" w:after="60" w:afterAutospacing="0"/>
              <w:jc w:val="both"/>
              <w:outlineLvl w:val="2"/>
              <w:cnfStyle w:val="000000100000" w:firstRow="0" w:lastRow="0" w:firstColumn="0" w:lastColumn="0" w:oddVBand="0" w:evenVBand="0" w:oddHBand="1" w:evenHBand="0" w:firstRowFirstColumn="0" w:firstRowLastColumn="0" w:lastRowFirstColumn="0" w:lastRowLastColumn="0"/>
              <w:rPr>
                <w:b w:val="0"/>
                <w:sz w:val="24"/>
                <w:szCs w:val="24"/>
              </w:rPr>
            </w:pPr>
          </w:p>
          <w:p w14:paraId="1E4EA598" w14:textId="77777777" w:rsidR="00030C56" w:rsidRPr="003A66AB" w:rsidRDefault="00030C56" w:rsidP="00030C56">
            <w:pPr>
              <w:pStyle w:val="3"/>
              <w:tabs>
                <w:tab w:val="left" w:pos="1080"/>
              </w:tabs>
              <w:spacing w:before="0" w:beforeAutospacing="0" w:after="0" w:afterAutospacing="0"/>
              <w:jc w:val="both"/>
              <w:outlineLvl w:val="2"/>
              <w:cnfStyle w:val="000000100000" w:firstRow="0" w:lastRow="0" w:firstColumn="0" w:lastColumn="0" w:oddVBand="0" w:evenVBand="0" w:oddHBand="1" w:evenHBand="0" w:firstRowFirstColumn="0" w:firstRowLastColumn="0" w:lastRowFirstColumn="0" w:lastRowLastColumn="0"/>
              <w:rPr>
                <w:b w:val="0"/>
                <w:sz w:val="24"/>
                <w:szCs w:val="24"/>
              </w:rPr>
            </w:pPr>
          </w:p>
          <w:p w14:paraId="4A338CAA" w14:textId="479E5202" w:rsidR="00030C56" w:rsidRPr="003A66AB" w:rsidRDefault="00030C56" w:rsidP="00030C56">
            <w:pPr>
              <w:pStyle w:val="3"/>
              <w:tabs>
                <w:tab w:val="left" w:pos="1080"/>
              </w:tabs>
              <w:spacing w:before="0" w:beforeAutospacing="0" w:after="60" w:afterAutospacing="0"/>
              <w:jc w:val="both"/>
              <w:outlineLvl w:val="2"/>
              <w:cnfStyle w:val="000000100000" w:firstRow="0" w:lastRow="0" w:firstColumn="0" w:lastColumn="0" w:oddVBand="0" w:evenVBand="0" w:oddHBand="1" w:evenHBand="0" w:firstRowFirstColumn="0" w:firstRowLastColumn="0" w:lastRowFirstColumn="0" w:lastRowLastColumn="0"/>
              <w:rPr>
                <w:b w:val="0"/>
                <w:sz w:val="24"/>
                <w:szCs w:val="24"/>
              </w:rPr>
            </w:pPr>
            <w:r w:rsidRPr="003A66AB">
              <w:rPr>
                <w:b w:val="0"/>
                <w:sz w:val="24"/>
                <w:szCs w:val="24"/>
              </w:rPr>
              <w:t xml:space="preserve">The amount of payment for the Services = the amount of cost of each Additional Feature provided to the Subscriber for * </w:t>
            </w:r>
            <w:r w:rsidRPr="00567DCA">
              <w:rPr>
                <w:b w:val="0"/>
                <w:sz w:val="24"/>
                <w:szCs w:val="24"/>
              </w:rPr>
              <w:t>The number of days when the Subscribers used the Game Additional Features provided by WARGAMING</w:t>
            </w:r>
            <w:r w:rsidRPr="003A66AB">
              <w:rPr>
                <w:b w:val="0"/>
                <w:sz w:val="24"/>
                <w:szCs w:val="24"/>
              </w:rPr>
              <w:t xml:space="preserve">, </w:t>
            </w:r>
          </w:p>
          <w:p w14:paraId="36A8246F" w14:textId="77777777" w:rsidR="00030C56" w:rsidRPr="003A66AB" w:rsidRDefault="00030C56" w:rsidP="00030C56">
            <w:pPr>
              <w:pStyle w:val="3"/>
              <w:tabs>
                <w:tab w:val="left" w:pos="1080"/>
              </w:tabs>
              <w:spacing w:before="0" w:beforeAutospacing="0" w:after="0" w:afterAutospacing="0"/>
              <w:jc w:val="both"/>
              <w:outlineLvl w:val="2"/>
              <w:cnfStyle w:val="000000100000" w:firstRow="0" w:lastRow="0" w:firstColumn="0" w:lastColumn="0" w:oddVBand="0" w:evenVBand="0" w:oddHBand="1" w:evenHBand="0" w:firstRowFirstColumn="0" w:firstRowLastColumn="0" w:lastRowFirstColumn="0" w:lastRowLastColumn="0"/>
              <w:rPr>
                <w:b w:val="0"/>
                <w:sz w:val="24"/>
                <w:szCs w:val="24"/>
              </w:rPr>
            </w:pPr>
          </w:p>
          <w:p w14:paraId="6B8A8585" w14:textId="77777777" w:rsidR="00030C56" w:rsidRPr="003A66AB" w:rsidRDefault="00030C56" w:rsidP="00030C56">
            <w:pPr>
              <w:pStyle w:val="3"/>
              <w:tabs>
                <w:tab w:val="left" w:pos="1080"/>
              </w:tabs>
              <w:spacing w:before="0" w:beforeAutospacing="0" w:after="60" w:afterAutospacing="0"/>
              <w:jc w:val="both"/>
              <w:outlineLvl w:val="2"/>
              <w:cnfStyle w:val="000000100000" w:firstRow="0" w:lastRow="0" w:firstColumn="0" w:lastColumn="0" w:oddVBand="0" w:evenVBand="0" w:oddHBand="1" w:evenHBand="0" w:firstRowFirstColumn="0" w:firstRowLastColumn="0" w:lastRowFirstColumn="0" w:lastRowLastColumn="0"/>
              <w:rPr>
                <w:b w:val="0"/>
                <w:sz w:val="24"/>
                <w:szCs w:val="24"/>
              </w:rPr>
            </w:pPr>
            <w:r w:rsidRPr="003A66AB">
              <w:rPr>
                <w:b w:val="0"/>
                <w:sz w:val="24"/>
                <w:szCs w:val="24"/>
              </w:rPr>
              <w:t>where</w:t>
            </w:r>
          </w:p>
          <w:p w14:paraId="3C313F4B" w14:textId="77777777" w:rsidR="00030C56" w:rsidRPr="003A66AB" w:rsidRDefault="00030C56" w:rsidP="00030C56">
            <w:pPr>
              <w:tabs>
                <w:tab w:val="left" w:pos="1080"/>
              </w:tabs>
              <w:jc w:val="both"/>
              <w:cnfStyle w:val="000000100000" w:firstRow="0" w:lastRow="0" w:firstColumn="0" w:lastColumn="0" w:oddVBand="0" w:evenVBand="0" w:oddHBand="1" w:evenHBand="0" w:firstRowFirstColumn="0" w:firstRowLastColumn="0" w:lastRowFirstColumn="0" w:lastRowLastColumn="0"/>
            </w:pPr>
          </w:p>
          <w:p w14:paraId="7660672A" w14:textId="028B9EE5" w:rsidR="00030C56" w:rsidRPr="003A66AB" w:rsidRDefault="00030C56" w:rsidP="00030C56">
            <w:pPr>
              <w:tabs>
                <w:tab w:val="left" w:pos="1080"/>
              </w:tabs>
              <w:jc w:val="both"/>
              <w:cnfStyle w:val="000000100000" w:firstRow="0" w:lastRow="0" w:firstColumn="0" w:lastColumn="0" w:oddVBand="0" w:evenVBand="0" w:oddHBand="1" w:evenHBand="0" w:firstRowFirstColumn="0" w:firstRowLastColumn="0" w:lastRowFirstColumn="0" w:lastRowLastColumn="0"/>
            </w:pPr>
            <w:r w:rsidRPr="003A66AB">
              <w:t xml:space="preserve">the </w:t>
            </w:r>
            <w:r w:rsidRPr="00076FCF">
              <w:t>cost of the Services for each Additional Feature provided to the Subscriber shall be determined based on Table No. 1 (VAT is not imposed according to sec. 1 art. 148 of Tax Code of the Russian Federation):</w:t>
            </w:r>
          </w:p>
        </w:tc>
      </w:tr>
      <w:tr w:rsidR="00030C56" w:rsidRPr="00D44617" w14:paraId="0297A879" w14:textId="77777777" w:rsidTr="009F6FD9">
        <w:trPr>
          <w:divId w:val="836649942"/>
          <w:trHeight w:val="1125"/>
        </w:trPr>
        <w:tc>
          <w:tcPr>
            <w:cnfStyle w:val="001000000000" w:firstRow="0" w:lastRow="0" w:firstColumn="1" w:lastColumn="0" w:oddVBand="0" w:evenVBand="0" w:oddHBand="0" w:evenHBand="0" w:firstRowFirstColumn="0" w:firstRowLastColumn="0" w:lastRowFirstColumn="0" w:lastRowLastColumn="0"/>
            <w:tcW w:w="9781" w:type="dxa"/>
            <w:gridSpan w:val="4"/>
            <w:shd w:val="clear" w:color="auto" w:fill="auto"/>
          </w:tcPr>
          <w:p w14:paraId="0BF85634" w14:textId="3C98438A" w:rsidR="00030C56" w:rsidRPr="00567DCA" w:rsidRDefault="00030C56" w:rsidP="00030C56">
            <w:pPr>
              <w:pStyle w:val="3"/>
              <w:spacing w:before="0" w:beforeAutospacing="0" w:after="60" w:afterAutospacing="0"/>
              <w:jc w:val="both"/>
              <w:outlineLvl w:val="2"/>
              <w:rPr>
                <w:rStyle w:val="a7"/>
                <w:rFonts w:ascii="Arial" w:eastAsia="Times New Roman" w:hAnsi="Arial" w:cs="Arial"/>
                <w:sz w:val="20"/>
                <w:szCs w:val="20"/>
              </w:rPr>
            </w:pPr>
            <w:r w:rsidRPr="00567DCA">
              <w:rPr>
                <w:sz w:val="24"/>
                <w:szCs w:val="24"/>
                <w:lang w:val="ru-RU"/>
              </w:rPr>
              <w:t>Таблица №1.  Стоимость за каждую Дополнительную возможность Игры, предоставленную Абоненту</w:t>
            </w:r>
            <w:r w:rsidRPr="00567DCA">
              <w:rPr>
                <w:sz w:val="24"/>
                <w:szCs w:val="24"/>
              </w:rPr>
              <w:t xml:space="preserve"> / Table No. 1. Cost per each Additional Feature of the Game provided to the Subscriber </w:t>
            </w:r>
          </w:p>
          <w:tbl>
            <w:tblPr>
              <w:tblStyle w:val="af6"/>
              <w:tblW w:w="0" w:type="auto"/>
              <w:jc w:val="center"/>
              <w:tblLook w:val="04A0" w:firstRow="1" w:lastRow="0" w:firstColumn="1" w:lastColumn="0" w:noHBand="0" w:noVBand="1"/>
            </w:tblPr>
            <w:tblGrid>
              <w:gridCol w:w="4411"/>
              <w:gridCol w:w="4253"/>
            </w:tblGrid>
            <w:tr w:rsidR="00030C56" w:rsidRPr="003A66AB" w14:paraId="58D5B4A4" w14:textId="77777777" w:rsidTr="001007D2">
              <w:trPr>
                <w:jc w:val="center"/>
              </w:trPr>
              <w:tc>
                <w:tcPr>
                  <w:tcW w:w="4411" w:type="dxa"/>
                </w:tcPr>
                <w:p w14:paraId="7081F9B1" w14:textId="795BEB05" w:rsidR="00030C56" w:rsidRPr="00567DCA" w:rsidRDefault="00030C56" w:rsidP="00030C56">
                  <w:pPr>
                    <w:pStyle w:val="3"/>
                    <w:spacing w:before="0" w:beforeAutospacing="0" w:after="60" w:afterAutospacing="0"/>
                    <w:jc w:val="both"/>
                    <w:rPr>
                      <w:rStyle w:val="a7"/>
                      <w:rFonts w:eastAsia="Times New Roman"/>
                      <w:b w:val="0"/>
                      <w:sz w:val="24"/>
                      <w:szCs w:val="20"/>
                    </w:rPr>
                  </w:pPr>
                  <w:r w:rsidRPr="00567DCA">
                    <w:rPr>
                      <w:rFonts w:eastAsia="Times New Roman"/>
                      <w:b w:val="0"/>
                      <w:i/>
                      <w:iCs/>
                      <w:sz w:val="24"/>
                      <w:szCs w:val="20"/>
                      <w:lang w:val="ru-RU"/>
                    </w:rPr>
                    <w:t>Стоимость за каждую Дополнительную возможность Игры, предоставленную Абоненту</w:t>
                  </w:r>
                  <w:r w:rsidRPr="00567DCA">
                    <w:rPr>
                      <w:rFonts w:eastAsia="Times New Roman"/>
                      <w:b w:val="0"/>
                      <w:i/>
                      <w:iCs/>
                      <w:sz w:val="24"/>
                      <w:szCs w:val="20"/>
                    </w:rPr>
                    <w:t xml:space="preserve"> </w:t>
                  </w:r>
                  <w:r w:rsidRPr="00567DCA">
                    <w:rPr>
                      <w:rStyle w:val="a7"/>
                      <w:rFonts w:eastAsia="Times New Roman"/>
                      <w:b w:val="0"/>
                      <w:sz w:val="24"/>
                      <w:szCs w:val="20"/>
                      <w:lang w:val="ru-RU"/>
                    </w:rPr>
                    <w:t>в</w:t>
                  </w:r>
                  <w:r w:rsidRPr="00567DCA">
                    <w:rPr>
                      <w:rStyle w:val="a7"/>
                      <w:rFonts w:eastAsia="Times New Roman"/>
                      <w:b w:val="0"/>
                      <w:sz w:val="24"/>
                      <w:szCs w:val="20"/>
                    </w:rPr>
                    <w:t xml:space="preserve"> </w:t>
                  </w:r>
                  <w:r w:rsidRPr="00567DCA">
                    <w:rPr>
                      <w:rStyle w:val="a7"/>
                      <w:rFonts w:eastAsia="Times New Roman"/>
                      <w:b w:val="0"/>
                      <w:sz w:val="24"/>
                      <w:szCs w:val="20"/>
                      <w:lang w:val="ru-RU"/>
                    </w:rPr>
                    <w:t>сутки</w:t>
                  </w:r>
                  <w:r w:rsidRPr="00567DCA">
                    <w:rPr>
                      <w:rStyle w:val="a7"/>
                      <w:rFonts w:eastAsia="Times New Roman"/>
                      <w:b w:val="0"/>
                      <w:sz w:val="24"/>
                      <w:szCs w:val="20"/>
                    </w:rPr>
                    <w:t xml:space="preserve">, </w:t>
                  </w:r>
                  <w:proofErr w:type="spellStart"/>
                  <w:r w:rsidRPr="00567DCA">
                    <w:rPr>
                      <w:rStyle w:val="a7"/>
                      <w:rFonts w:eastAsia="Times New Roman"/>
                      <w:b w:val="0"/>
                      <w:sz w:val="24"/>
                      <w:szCs w:val="20"/>
                      <w:lang w:val="ru-RU"/>
                    </w:rPr>
                    <w:t>руб</w:t>
                  </w:r>
                  <w:proofErr w:type="spellEnd"/>
                  <w:r w:rsidRPr="00567DCA">
                    <w:rPr>
                      <w:rStyle w:val="a7"/>
                      <w:rFonts w:eastAsia="Times New Roman"/>
                      <w:b w:val="0"/>
                      <w:sz w:val="24"/>
                      <w:szCs w:val="20"/>
                    </w:rPr>
                    <w:t>./ Cost per each Additional Feature of the Game provided to the Subscriber per day, rub.</w:t>
                  </w:r>
                </w:p>
              </w:tc>
              <w:tc>
                <w:tcPr>
                  <w:tcW w:w="4253" w:type="dxa"/>
                </w:tcPr>
                <w:p w14:paraId="325500E9" w14:textId="4BDBE0F5" w:rsidR="00030C56" w:rsidRPr="00567DCA" w:rsidRDefault="00030C56" w:rsidP="00030C56">
                  <w:pPr>
                    <w:pStyle w:val="3"/>
                    <w:spacing w:before="0" w:beforeAutospacing="0" w:after="60" w:afterAutospacing="0"/>
                    <w:jc w:val="both"/>
                    <w:rPr>
                      <w:rStyle w:val="a7"/>
                      <w:rFonts w:eastAsia="Times New Roman"/>
                      <w:b w:val="0"/>
                      <w:sz w:val="24"/>
                      <w:szCs w:val="20"/>
                    </w:rPr>
                  </w:pPr>
                  <w:r w:rsidRPr="00567DCA">
                    <w:rPr>
                      <w:rStyle w:val="a7"/>
                      <w:rFonts w:eastAsia="Times New Roman"/>
                      <w:b w:val="0"/>
                      <w:sz w:val="24"/>
                      <w:szCs w:val="20"/>
                      <w:lang w:val="ru-RU"/>
                    </w:rPr>
                    <w:t>Количество</w:t>
                  </w:r>
                  <w:r w:rsidRPr="00567DCA">
                    <w:rPr>
                      <w:rStyle w:val="a7"/>
                      <w:rFonts w:eastAsia="Times New Roman"/>
                      <w:b w:val="0"/>
                      <w:sz w:val="24"/>
                      <w:szCs w:val="20"/>
                    </w:rPr>
                    <w:t xml:space="preserve"> </w:t>
                  </w:r>
                  <w:r w:rsidRPr="00567DCA">
                    <w:rPr>
                      <w:rStyle w:val="a7"/>
                      <w:rFonts w:eastAsia="Times New Roman"/>
                      <w:b w:val="0"/>
                      <w:sz w:val="24"/>
                      <w:szCs w:val="20"/>
                      <w:lang w:val="ru-RU"/>
                    </w:rPr>
                    <w:t>Абонентов</w:t>
                  </w:r>
                  <w:r w:rsidRPr="00567DCA">
                    <w:rPr>
                      <w:rStyle w:val="a7"/>
                      <w:rFonts w:eastAsia="Times New Roman"/>
                      <w:b w:val="0"/>
                      <w:sz w:val="24"/>
                      <w:szCs w:val="20"/>
                    </w:rPr>
                    <w:t xml:space="preserve">, </w:t>
                  </w:r>
                  <w:r w:rsidRPr="00567DCA">
                    <w:rPr>
                      <w:rStyle w:val="a7"/>
                      <w:rFonts w:eastAsia="Times New Roman"/>
                      <w:b w:val="0"/>
                      <w:sz w:val="24"/>
                      <w:szCs w:val="20"/>
                      <w:lang w:val="ru-RU"/>
                    </w:rPr>
                    <w:t>использовавших</w:t>
                  </w:r>
                  <w:r w:rsidRPr="00567DCA">
                    <w:rPr>
                      <w:rStyle w:val="a7"/>
                      <w:rFonts w:eastAsia="Times New Roman"/>
                      <w:b w:val="0"/>
                      <w:sz w:val="24"/>
                      <w:szCs w:val="20"/>
                    </w:rPr>
                    <w:t xml:space="preserve"> </w:t>
                  </w:r>
                  <w:r w:rsidRPr="00567DCA">
                    <w:rPr>
                      <w:rStyle w:val="a7"/>
                      <w:rFonts w:eastAsia="Times New Roman"/>
                      <w:b w:val="0"/>
                      <w:sz w:val="24"/>
                      <w:szCs w:val="20"/>
                      <w:lang w:val="ru-RU"/>
                    </w:rPr>
                    <w:t>Дополнительные</w:t>
                  </w:r>
                  <w:r w:rsidRPr="00567DCA">
                    <w:rPr>
                      <w:rStyle w:val="a7"/>
                      <w:rFonts w:eastAsia="Times New Roman"/>
                      <w:b w:val="0"/>
                      <w:sz w:val="24"/>
                      <w:szCs w:val="20"/>
                    </w:rPr>
                    <w:t xml:space="preserve"> </w:t>
                  </w:r>
                  <w:r w:rsidRPr="00567DCA">
                    <w:rPr>
                      <w:rStyle w:val="a7"/>
                      <w:rFonts w:eastAsia="Times New Roman"/>
                      <w:b w:val="0"/>
                      <w:sz w:val="24"/>
                      <w:szCs w:val="20"/>
                      <w:lang w:val="ru-RU"/>
                    </w:rPr>
                    <w:t>возможности</w:t>
                  </w:r>
                  <w:r w:rsidRPr="00567DCA">
                    <w:rPr>
                      <w:rStyle w:val="a7"/>
                      <w:rFonts w:eastAsia="Times New Roman"/>
                      <w:b w:val="0"/>
                      <w:sz w:val="24"/>
                      <w:szCs w:val="20"/>
                    </w:rPr>
                    <w:t xml:space="preserve"> </w:t>
                  </w:r>
                  <w:r w:rsidRPr="00567DCA">
                    <w:rPr>
                      <w:rStyle w:val="a7"/>
                      <w:rFonts w:eastAsia="Times New Roman"/>
                      <w:b w:val="0"/>
                      <w:sz w:val="24"/>
                      <w:szCs w:val="20"/>
                      <w:lang w:val="ru-RU"/>
                    </w:rPr>
                    <w:t>Игры</w:t>
                  </w:r>
                  <w:r w:rsidRPr="00567DCA">
                    <w:rPr>
                      <w:rStyle w:val="a7"/>
                      <w:rFonts w:eastAsia="Times New Roman"/>
                      <w:b w:val="0"/>
                      <w:sz w:val="24"/>
                      <w:szCs w:val="20"/>
                    </w:rPr>
                    <w:t xml:space="preserve">, </w:t>
                  </w:r>
                  <w:r w:rsidRPr="00567DCA">
                    <w:rPr>
                      <w:rFonts w:eastAsia="Times New Roman"/>
                      <w:b w:val="0"/>
                      <w:i/>
                      <w:iCs/>
                      <w:sz w:val="24"/>
                      <w:szCs w:val="20"/>
                      <w:lang w:val="ru-RU"/>
                    </w:rPr>
                    <w:t>не</w:t>
                  </w:r>
                  <w:r w:rsidRPr="00567DCA">
                    <w:rPr>
                      <w:rFonts w:eastAsia="Times New Roman"/>
                      <w:b w:val="0"/>
                      <w:i/>
                      <w:iCs/>
                      <w:sz w:val="24"/>
                      <w:szCs w:val="20"/>
                    </w:rPr>
                    <w:t xml:space="preserve"> </w:t>
                  </w:r>
                  <w:r w:rsidRPr="00567DCA">
                    <w:rPr>
                      <w:rFonts w:eastAsia="Times New Roman"/>
                      <w:b w:val="0"/>
                      <w:i/>
                      <w:iCs/>
                      <w:sz w:val="24"/>
                      <w:szCs w:val="20"/>
                      <w:lang w:val="ru-RU"/>
                    </w:rPr>
                    <w:t>менее</w:t>
                  </w:r>
                  <w:r w:rsidRPr="00567DCA">
                    <w:rPr>
                      <w:rFonts w:eastAsia="Times New Roman"/>
                      <w:b w:val="0"/>
                      <w:i/>
                      <w:iCs/>
                      <w:sz w:val="24"/>
                      <w:szCs w:val="20"/>
                    </w:rPr>
                    <w:t xml:space="preserve"> 1 </w:t>
                  </w:r>
                  <w:r w:rsidRPr="00567DCA">
                    <w:rPr>
                      <w:rFonts w:eastAsia="Times New Roman"/>
                      <w:b w:val="0"/>
                      <w:i/>
                      <w:iCs/>
                      <w:sz w:val="24"/>
                      <w:szCs w:val="20"/>
                      <w:lang w:val="ru-RU"/>
                    </w:rPr>
                    <w:t>дня</w:t>
                  </w:r>
                  <w:r w:rsidRPr="00567DCA">
                    <w:rPr>
                      <w:rStyle w:val="a7"/>
                      <w:rFonts w:eastAsia="Times New Roman"/>
                      <w:b w:val="0"/>
                      <w:sz w:val="24"/>
                      <w:szCs w:val="20"/>
                    </w:rPr>
                    <w:t xml:space="preserve"> </w:t>
                  </w:r>
                  <w:r w:rsidRPr="00567DCA">
                    <w:rPr>
                      <w:rStyle w:val="a7"/>
                      <w:rFonts w:eastAsia="Times New Roman"/>
                      <w:b w:val="0"/>
                      <w:sz w:val="24"/>
                      <w:szCs w:val="20"/>
                      <w:lang w:val="ru-RU"/>
                    </w:rPr>
                    <w:t>в</w:t>
                  </w:r>
                  <w:r w:rsidRPr="00567DCA">
                    <w:rPr>
                      <w:rStyle w:val="a7"/>
                      <w:rFonts w:eastAsia="Times New Roman"/>
                      <w:b w:val="0"/>
                      <w:sz w:val="24"/>
                      <w:szCs w:val="20"/>
                    </w:rPr>
                    <w:t xml:space="preserve"> </w:t>
                  </w:r>
                  <w:r w:rsidRPr="00567DCA">
                    <w:rPr>
                      <w:rStyle w:val="a7"/>
                      <w:rFonts w:eastAsia="Times New Roman"/>
                      <w:b w:val="0"/>
                      <w:sz w:val="24"/>
                      <w:szCs w:val="20"/>
                      <w:lang w:val="ru-RU"/>
                    </w:rPr>
                    <w:t>отчетном</w:t>
                  </w:r>
                  <w:r w:rsidRPr="00567DCA">
                    <w:rPr>
                      <w:rStyle w:val="a7"/>
                      <w:rFonts w:eastAsia="Times New Roman"/>
                      <w:b w:val="0"/>
                      <w:sz w:val="24"/>
                      <w:szCs w:val="20"/>
                    </w:rPr>
                    <w:t xml:space="preserve"> </w:t>
                  </w:r>
                  <w:r w:rsidRPr="00567DCA">
                    <w:rPr>
                      <w:rStyle w:val="a7"/>
                      <w:rFonts w:eastAsia="Times New Roman"/>
                      <w:b w:val="0"/>
                      <w:sz w:val="24"/>
                      <w:szCs w:val="20"/>
                      <w:lang w:val="ru-RU"/>
                    </w:rPr>
                    <w:t>периоде</w:t>
                  </w:r>
                  <w:r w:rsidRPr="00567DCA">
                    <w:rPr>
                      <w:rStyle w:val="a7"/>
                      <w:rFonts w:eastAsia="Times New Roman"/>
                      <w:b w:val="0"/>
                      <w:sz w:val="24"/>
                      <w:szCs w:val="20"/>
                    </w:rPr>
                    <w:t>/ The number of Subscribers who used the Game Additional Features at least 1 day in the Reporting period</w:t>
                  </w:r>
                </w:p>
              </w:tc>
            </w:tr>
            <w:tr w:rsidR="00030C56" w:rsidRPr="003A66AB" w14:paraId="378C9E93" w14:textId="77777777" w:rsidTr="001007D2">
              <w:trPr>
                <w:jc w:val="center"/>
              </w:trPr>
              <w:tc>
                <w:tcPr>
                  <w:tcW w:w="4411" w:type="dxa"/>
                </w:tcPr>
                <w:p w14:paraId="65D4718B" w14:textId="58B9AE2D" w:rsidR="00030C56" w:rsidRPr="00567DCA" w:rsidRDefault="00030C56" w:rsidP="00030C56">
                  <w:pPr>
                    <w:pStyle w:val="3"/>
                    <w:spacing w:before="0" w:beforeAutospacing="0" w:after="60" w:afterAutospacing="0"/>
                    <w:jc w:val="center"/>
                    <w:rPr>
                      <w:rStyle w:val="a7"/>
                      <w:rFonts w:eastAsia="Times New Roman"/>
                      <w:b w:val="0"/>
                      <w:sz w:val="24"/>
                      <w:szCs w:val="20"/>
                    </w:rPr>
                  </w:pPr>
                </w:p>
              </w:tc>
              <w:tc>
                <w:tcPr>
                  <w:tcW w:w="4253" w:type="dxa"/>
                </w:tcPr>
                <w:p w14:paraId="197FCF19" w14:textId="53ED3D4C" w:rsidR="00030C56" w:rsidRPr="00567DCA" w:rsidRDefault="00030C56" w:rsidP="00030C56">
                  <w:pPr>
                    <w:pStyle w:val="3"/>
                    <w:spacing w:before="0" w:beforeAutospacing="0" w:after="60" w:afterAutospacing="0"/>
                    <w:jc w:val="both"/>
                    <w:rPr>
                      <w:rStyle w:val="a7"/>
                      <w:rFonts w:eastAsia="Times New Roman"/>
                      <w:b w:val="0"/>
                      <w:sz w:val="24"/>
                      <w:szCs w:val="20"/>
                    </w:rPr>
                  </w:pPr>
                </w:p>
              </w:tc>
            </w:tr>
          </w:tbl>
          <w:p w14:paraId="788E3517" w14:textId="33C33DE2" w:rsidR="00030C56" w:rsidRPr="008A21AC" w:rsidRDefault="00030C56" w:rsidP="00030C56">
            <w:pPr>
              <w:pStyle w:val="3"/>
              <w:spacing w:before="0" w:beforeAutospacing="0" w:after="60" w:afterAutospacing="0"/>
              <w:jc w:val="both"/>
              <w:outlineLvl w:val="2"/>
              <w:rPr>
                <w:b/>
                <w:sz w:val="24"/>
                <w:szCs w:val="24"/>
              </w:rPr>
            </w:pPr>
            <w:bookmarkStart w:id="0" w:name="_GoBack"/>
            <w:bookmarkEnd w:id="0"/>
          </w:p>
        </w:tc>
      </w:tr>
      <w:tr w:rsidR="00030C56" w:rsidRPr="003A66AB" w14:paraId="2C7217F9" w14:textId="77777777" w:rsidTr="009F6FD9">
        <w:trPr>
          <w:cnfStyle w:val="000000100000" w:firstRow="0" w:lastRow="0" w:firstColumn="0" w:lastColumn="0" w:oddVBand="0" w:evenVBand="0" w:oddHBand="1" w:evenHBand="0" w:firstRowFirstColumn="0" w:firstRowLastColumn="0" w:lastRowFirstColumn="0" w:lastRowLastColumn="0"/>
          <w:divId w:val="836649942"/>
          <w:trHeight w:val="5130"/>
        </w:trPr>
        <w:tc>
          <w:tcPr>
            <w:cnfStyle w:val="001000000000" w:firstRow="0" w:lastRow="0" w:firstColumn="1" w:lastColumn="0" w:oddVBand="0" w:evenVBand="0" w:oddHBand="0" w:evenHBand="0" w:firstRowFirstColumn="0" w:firstRowLastColumn="0" w:lastRowFirstColumn="0" w:lastRowLastColumn="0"/>
            <w:tcW w:w="4898" w:type="dxa"/>
            <w:shd w:val="clear" w:color="auto" w:fill="auto"/>
          </w:tcPr>
          <w:p w14:paraId="1E22FE6A" w14:textId="6429DDCB" w:rsidR="00030C56" w:rsidRPr="009F6FD9" w:rsidRDefault="00030C56" w:rsidP="00030C56">
            <w:pPr>
              <w:tabs>
                <w:tab w:val="left" w:pos="1080"/>
              </w:tabs>
              <w:jc w:val="both"/>
              <w:rPr>
                <w:b w:val="0"/>
                <w:lang w:val="ru-RU"/>
              </w:rPr>
            </w:pPr>
            <w:r w:rsidRPr="009F6FD9">
              <w:rPr>
                <w:rStyle w:val="a7"/>
                <w:rFonts w:eastAsia="Times New Roman"/>
                <w:b w:val="0"/>
                <w:i w:val="0"/>
                <w:lang w:val="ru-RU"/>
              </w:rPr>
              <w:lastRenderedPageBreak/>
              <w:t xml:space="preserve">Сумма активных дней пользования Абонентами Дополнительных возможностей Игры, предоставленных </w:t>
            </w:r>
            <w:r w:rsidRPr="009F6FD9">
              <w:rPr>
                <w:rFonts w:eastAsia="Times New Roman"/>
                <w:b w:val="0"/>
                <w:iCs/>
              </w:rPr>
              <w:t>WARGAMING</w:t>
            </w:r>
            <w:r w:rsidRPr="009F6FD9">
              <w:rPr>
                <w:b w:val="0"/>
                <w:lang w:val="ru-RU"/>
              </w:rPr>
              <w:t>, означает количество дней в Отчетном периоде, когда Дополнительные возможности Игры были предоставлены на Аккаунте Абоненту, Аккаунт не был заблокирован или удален и Абонент не приостанавливал пользование Тарифным планом по Услуге связи в рамках дополнительной услуги «Добровольная блокировка», не деактивировал Дополнительные возможности Игры, не изменял/ не удалял Аккаунт Абонента, привязанного к Тарифному плану Общества, или не находился в блокировке, когда Общество приостановило  оказание Услуг связи Абоненту по основаниям, предусмотренным Абонентским договором или законодательством РФ, в том числе в связи с образованием просроченной задолженности за оказанные Услуги связи Общества</w:t>
            </w:r>
            <w:r w:rsidRPr="009F6FD9" w:rsidDel="002D7AD8">
              <w:rPr>
                <w:b w:val="0"/>
                <w:lang w:val="ru-RU"/>
              </w:rPr>
              <w:t xml:space="preserve"> </w:t>
            </w:r>
            <w:r w:rsidRPr="009F6FD9">
              <w:rPr>
                <w:b w:val="0"/>
                <w:lang w:val="ru-RU"/>
              </w:rPr>
              <w:t>(финансовая блокировка Абонента). Стороны договорились, что день, в который Активация Дополнительных возможностей Игры Абонентом была осуществлена, засчитывается в отчетном периоде как полные сутки использования Дополнительных возможностей и подлежит оплате, а день, в который прекращение или приостановление доступа Абонента к Дополнительным возможностям Игры было осуществлено, не включается в сутки, подлежащий оплате со стороны Общества.  Если день отключения Дополнительных возможностей Игры совпадает с днем подключения Дополнительных возможностей Игры у данного абонента, то такой день учитывается Сторонами при формировании Отчета. Днем Активации Дополнительных возможностей Игры считается период с 00.00 до 24.00 по Московскому времени.</w:t>
            </w:r>
          </w:p>
          <w:p w14:paraId="3F86FD07" w14:textId="3EB10CE6" w:rsidR="00030C56" w:rsidRDefault="00030C56" w:rsidP="00030C56">
            <w:pPr>
              <w:ind w:left="1080"/>
              <w:jc w:val="both"/>
              <w:rPr>
                <w:b w:val="0"/>
                <w:lang w:val="ru-RU"/>
              </w:rPr>
            </w:pPr>
          </w:p>
          <w:p w14:paraId="2948A9F3" w14:textId="77777777" w:rsidR="00030C56" w:rsidRPr="009F6FD9" w:rsidRDefault="00030C56" w:rsidP="00030C56">
            <w:pPr>
              <w:ind w:left="1080"/>
              <w:jc w:val="both"/>
              <w:rPr>
                <w:b w:val="0"/>
                <w:lang w:val="ru-RU"/>
              </w:rPr>
            </w:pPr>
          </w:p>
          <w:p w14:paraId="38A5CB30" w14:textId="77777777" w:rsidR="00030C56" w:rsidRPr="009F6FD9" w:rsidRDefault="00030C56" w:rsidP="00030C56">
            <w:pPr>
              <w:jc w:val="both"/>
              <w:rPr>
                <w:b w:val="0"/>
                <w:lang w:val="ru-RU"/>
              </w:rPr>
            </w:pPr>
            <w:r w:rsidRPr="009F6FD9">
              <w:rPr>
                <w:b w:val="0"/>
                <w:lang w:val="ru-RU"/>
              </w:rPr>
              <w:lastRenderedPageBreak/>
              <w:t>2. Оплата Услуг Обществом осуществляется в безналичном по</w:t>
            </w:r>
            <w:r w:rsidRPr="009F6FD9">
              <w:rPr>
                <w:b w:val="0"/>
                <w:lang w:val="ru-RU"/>
              </w:rPr>
              <w:softHyphen/>
              <w:t>рядке на расчетный счет, указанный в Договоре. Форма расчета – платежное поруче</w:t>
            </w:r>
            <w:r w:rsidRPr="009F6FD9">
              <w:rPr>
                <w:b w:val="0"/>
                <w:lang w:val="ru-RU"/>
              </w:rPr>
              <w:softHyphen/>
              <w:t>ние. Валюта Договора – российский рубль. Валюта платежа – российский рубль.</w:t>
            </w:r>
          </w:p>
          <w:p w14:paraId="4B70BB84" w14:textId="77777777" w:rsidR="00030C56" w:rsidRPr="009F6FD9" w:rsidRDefault="00030C56" w:rsidP="00030C56">
            <w:pPr>
              <w:pStyle w:val="af5"/>
              <w:ind w:left="1080"/>
              <w:jc w:val="both"/>
              <w:rPr>
                <w:b w:val="0"/>
                <w:lang w:val="ru-RU"/>
              </w:rPr>
            </w:pPr>
          </w:p>
          <w:p w14:paraId="3ED690F1" w14:textId="24CEB3BA" w:rsidR="00030C56" w:rsidRPr="009F6FD9" w:rsidRDefault="00030C56" w:rsidP="00030C56">
            <w:pPr>
              <w:jc w:val="both"/>
              <w:rPr>
                <w:b w:val="0"/>
                <w:lang w:val="ru-RU"/>
              </w:rPr>
            </w:pPr>
            <w:r w:rsidRPr="009F6FD9">
              <w:rPr>
                <w:b w:val="0"/>
                <w:lang w:val="ru-RU"/>
              </w:rPr>
              <w:t xml:space="preserve">3. Оплата Услуг, указанная в настоящем Приложении, не включает в себя суммы налогов (НДС, налог на доходы иностранных организаций и др.), пошлин, банковских платежей и комиссий, платежей в связи с ограничениями в области валютного контроля и/или иных подобных платежей и вычетов. Общество самостоятельно несет расходы, связанные с перечислением оплаты Услуг </w:t>
            </w:r>
            <w:r w:rsidRPr="009F6FD9">
              <w:rPr>
                <w:b w:val="0"/>
              </w:rPr>
              <w:t>WARGAMING</w:t>
            </w:r>
            <w:r w:rsidRPr="009F6FD9">
              <w:rPr>
                <w:b w:val="0"/>
                <w:lang w:val="ru-RU"/>
              </w:rPr>
              <w:t>, а также уплачивает все возникающие при этом налоги (НДС, налог на доходы иностранных организаций и др.), банковские комиссии, как банка отправителя, так и банков корреспондентов.</w:t>
            </w:r>
          </w:p>
          <w:p w14:paraId="48834D29" w14:textId="77777777" w:rsidR="00030C56" w:rsidRPr="009F6FD9" w:rsidRDefault="00030C56" w:rsidP="00030C56">
            <w:pPr>
              <w:jc w:val="both"/>
              <w:rPr>
                <w:b w:val="0"/>
                <w:lang w:val="ru-RU"/>
              </w:rPr>
            </w:pPr>
          </w:p>
          <w:p w14:paraId="24D7DD8D" w14:textId="7033EF0A" w:rsidR="00030C56" w:rsidRPr="009F6FD9" w:rsidRDefault="00030C56" w:rsidP="00030C56">
            <w:pPr>
              <w:jc w:val="both"/>
              <w:rPr>
                <w:b w:val="0"/>
                <w:lang w:val="ru-RU"/>
              </w:rPr>
            </w:pPr>
            <w:r w:rsidRPr="009F6FD9">
              <w:rPr>
                <w:b w:val="0"/>
                <w:lang w:val="ru-RU"/>
              </w:rPr>
              <w:t>4. WARGAMING берет на себя обязательство в получении и вручении Обществу в возможно более короткие сроки свидетельства, выданного компетентным налоговым органом на территории деятельности WARGAMING и подтверждающего, что WARGAMING является налоговым резидентом территории, чтобы Общество могло обратиться за получением освобождения от удержания в счет налога на доходы.</w:t>
            </w:r>
          </w:p>
        </w:tc>
        <w:tc>
          <w:tcPr>
            <w:tcW w:w="4883" w:type="dxa"/>
            <w:gridSpan w:val="3"/>
            <w:shd w:val="clear" w:color="auto" w:fill="auto"/>
          </w:tcPr>
          <w:p w14:paraId="363AB506" w14:textId="25B7E07C" w:rsidR="00030C56" w:rsidRPr="009F6FD9" w:rsidRDefault="00030C56" w:rsidP="00030C56">
            <w:pPr>
              <w:tabs>
                <w:tab w:val="left" w:pos="1080"/>
              </w:tabs>
              <w:jc w:val="both"/>
              <w:cnfStyle w:val="000000100000" w:firstRow="0" w:lastRow="0" w:firstColumn="0" w:lastColumn="0" w:oddVBand="0" w:evenVBand="0" w:oddHBand="1" w:evenHBand="0" w:firstRowFirstColumn="0" w:firstRowLastColumn="0" w:lastRowFirstColumn="0" w:lastRowLastColumn="0"/>
            </w:pPr>
            <w:r w:rsidRPr="009F6FD9">
              <w:lastRenderedPageBreak/>
              <w:t>The number of days when the Subscribers used the Game Additional Features provided by WARGAMING shall mean the number of days in the Report Period when the Game Additional Features were provided to the Subscriber within the Account, the Account was neither blocked nor deleted and the Subscriber neither suspended the use of the communications Service Tariff Plan in the framework of additional service “Voluntary Blocking” nor deactivated the Game Additional Features, nor changed/deleted the Subscriber’s Account associated with the Company Tariff Plan, nor the Subscriber’s Account was blocked when the Company suspended provision of the communications Services to the Subscriber on grounds specified  in the User Agreement or the laws of the Russian Federation, including due to formation of delayed debt for the provided communications Services of the Company (financial blocking of the Subscriber). The Parties have agreed that the day on that the Subscriber activated the Game Additional Features shall be included into the Report Period as a full day of use of the Additional Features to be paid by the Company, and the day on that stop or suspension of the Subscriber’s access to the Game Additional Features occurred shall not be included into the Report Period as a full day of use of the Additional Features to be paid by the Company. In case the day of disconnection of the Game Additional Features falls on the day of connection of the Game Additional Features for this subscriber the Parties shall consider this day by development of the Report. The day of Activation of the Game Additional Features shall be the period from 00.00 to 24.00 Moscow time.</w:t>
            </w:r>
          </w:p>
          <w:p w14:paraId="053F654D" w14:textId="77777777" w:rsidR="00030C56" w:rsidRPr="009F6FD9" w:rsidRDefault="00030C56" w:rsidP="00030C56">
            <w:pPr>
              <w:ind w:left="1080"/>
              <w:jc w:val="both"/>
              <w:cnfStyle w:val="000000100000" w:firstRow="0" w:lastRow="0" w:firstColumn="0" w:lastColumn="0" w:oddVBand="0" w:evenVBand="0" w:oddHBand="1" w:evenHBand="0" w:firstRowFirstColumn="0" w:firstRowLastColumn="0" w:lastRowFirstColumn="0" w:lastRowLastColumn="0"/>
            </w:pPr>
          </w:p>
          <w:p w14:paraId="6C1DDE56" w14:textId="77777777" w:rsidR="00030C56" w:rsidRPr="009F6FD9" w:rsidRDefault="00030C56" w:rsidP="00030C56">
            <w:pPr>
              <w:ind w:left="1080"/>
              <w:jc w:val="both"/>
              <w:cnfStyle w:val="000000100000" w:firstRow="0" w:lastRow="0" w:firstColumn="0" w:lastColumn="0" w:oddVBand="0" w:evenVBand="0" w:oddHBand="1" w:evenHBand="0" w:firstRowFirstColumn="0" w:firstRowLastColumn="0" w:lastRowFirstColumn="0" w:lastRowLastColumn="0"/>
            </w:pPr>
          </w:p>
          <w:p w14:paraId="50E77F41" w14:textId="77777777" w:rsidR="00030C56" w:rsidRPr="009F6FD9" w:rsidRDefault="00030C56" w:rsidP="00030C56">
            <w:pPr>
              <w:ind w:left="1080"/>
              <w:jc w:val="both"/>
              <w:cnfStyle w:val="000000100000" w:firstRow="0" w:lastRow="0" w:firstColumn="0" w:lastColumn="0" w:oddVBand="0" w:evenVBand="0" w:oddHBand="1" w:evenHBand="0" w:firstRowFirstColumn="0" w:firstRowLastColumn="0" w:lastRowFirstColumn="0" w:lastRowLastColumn="0"/>
            </w:pPr>
          </w:p>
          <w:p w14:paraId="5C09BDBF" w14:textId="77777777" w:rsidR="00030C56" w:rsidRPr="009F6FD9" w:rsidRDefault="00030C56" w:rsidP="00030C56">
            <w:pPr>
              <w:ind w:left="1080"/>
              <w:jc w:val="both"/>
              <w:cnfStyle w:val="000000100000" w:firstRow="0" w:lastRow="0" w:firstColumn="0" w:lastColumn="0" w:oddVBand="0" w:evenVBand="0" w:oddHBand="1" w:evenHBand="0" w:firstRowFirstColumn="0" w:firstRowLastColumn="0" w:lastRowFirstColumn="0" w:lastRowLastColumn="0"/>
            </w:pPr>
          </w:p>
          <w:p w14:paraId="7CC1401E" w14:textId="0A45F4A4" w:rsidR="00030C56" w:rsidRDefault="00030C56" w:rsidP="00030C56">
            <w:pPr>
              <w:ind w:left="1080"/>
              <w:jc w:val="both"/>
              <w:cnfStyle w:val="000000100000" w:firstRow="0" w:lastRow="0" w:firstColumn="0" w:lastColumn="0" w:oddVBand="0" w:evenVBand="0" w:oddHBand="1" w:evenHBand="0" w:firstRowFirstColumn="0" w:firstRowLastColumn="0" w:lastRowFirstColumn="0" w:lastRowLastColumn="0"/>
            </w:pPr>
          </w:p>
          <w:p w14:paraId="38C6FA44" w14:textId="77777777" w:rsidR="00030C56" w:rsidRPr="009F6FD9" w:rsidRDefault="00030C56" w:rsidP="00030C56">
            <w:pPr>
              <w:ind w:left="1080"/>
              <w:jc w:val="both"/>
              <w:cnfStyle w:val="000000100000" w:firstRow="0" w:lastRow="0" w:firstColumn="0" w:lastColumn="0" w:oddVBand="0" w:evenVBand="0" w:oddHBand="1" w:evenHBand="0" w:firstRowFirstColumn="0" w:firstRowLastColumn="0" w:lastRowFirstColumn="0" w:lastRowLastColumn="0"/>
            </w:pPr>
          </w:p>
          <w:p w14:paraId="1CC5C925" w14:textId="77777777" w:rsidR="00030C56" w:rsidRPr="009F6FD9" w:rsidRDefault="00030C56" w:rsidP="00030C56">
            <w:pPr>
              <w:jc w:val="both"/>
              <w:cnfStyle w:val="000000100000" w:firstRow="0" w:lastRow="0" w:firstColumn="0" w:lastColumn="0" w:oddVBand="0" w:evenVBand="0" w:oddHBand="1" w:evenHBand="0" w:firstRowFirstColumn="0" w:firstRowLastColumn="0" w:lastRowFirstColumn="0" w:lastRowLastColumn="0"/>
            </w:pPr>
            <w:r w:rsidRPr="009F6FD9">
              <w:rPr>
                <w:bCs/>
              </w:rPr>
              <w:t xml:space="preserve">2. The Company shall pay for the Services cashless to the current account specified in the </w:t>
            </w:r>
            <w:r w:rsidRPr="009F6FD9">
              <w:rPr>
                <w:bCs/>
              </w:rPr>
              <w:lastRenderedPageBreak/>
              <w:t>Agreement. The settlement form shall be the payment order. The Agreement currency shall be the Russian ruble. The payment currency shall be the Russian ruble.</w:t>
            </w:r>
          </w:p>
          <w:p w14:paraId="6AC248DC" w14:textId="77777777" w:rsidR="00030C56" w:rsidRPr="009F6FD9" w:rsidRDefault="00030C56" w:rsidP="00030C56">
            <w:pPr>
              <w:pStyle w:val="af5"/>
              <w:ind w:left="1080"/>
              <w:jc w:val="both"/>
              <w:cnfStyle w:val="000000100000" w:firstRow="0" w:lastRow="0" w:firstColumn="0" w:lastColumn="0" w:oddVBand="0" w:evenVBand="0" w:oddHBand="1" w:evenHBand="0" w:firstRowFirstColumn="0" w:firstRowLastColumn="0" w:lastRowFirstColumn="0" w:lastRowLastColumn="0"/>
            </w:pPr>
          </w:p>
          <w:p w14:paraId="3A721782" w14:textId="77777777" w:rsidR="00030C56" w:rsidRPr="009F6FD9" w:rsidRDefault="00030C56" w:rsidP="00030C56">
            <w:pPr>
              <w:jc w:val="both"/>
              <w:cnfStyle w:val="000000100000" w:firstRow="0" w:lastRow="0" w:firstColumn="0" w:lastColumn="0" w:oddVBand="0" w:evenVBand="0" w:oddHBand="1" w:evenHBand="0" w:firstRowFirstColumn="0" w:firstRowLastColumn="0" w:lastRowFirstColumn="0" w:lastRowLastColumn="0"/>
            </w:pPr>
            <w:r w:rsidRPr="009F6FD9">
              <w:rPr>
                <w:bCs/>
              </w:rPr>
              <w:t xml:space="preserve">3. Payment for the Services specified in this Exhibit </w:t>
            </w:r>
            <w:r w:rsidRPr="009F6FD9">
              <w:t xml:space="preserve">shall not include the amounts of taxes (VAT, tax on income of foreign organizations, etc.), duties, bank payments and commissions, payments related to restrictions in the area of the currency exchange control and/or other similar payments and deductions. The Company shall on its own bear costs related to transfer of payment for </w:t>
            </w:r>
            <w:r w:rsidRPr="009F6FD9">
              <w:rPr>
                <w:bCs/>
              </w:rPr>
              <w:t>WARGAMING</w:t>
            </w:r>
            <w:r w:rsidRPr="009F6FD9">
              <w:t xml:space="preserve"> Services, as well as pay all taxes (VAT, tax on income of foreign organizations, etc.) and bank commissions as of the sending bank, so of the correspondent banks arising thereby.</w:t>
            </w:r>
          </w:p>
          <w:p w14:paraId="45FCAC2B" w14:textId="77777777" w:rsidR="00030C56" w:rsidRPr="009F6FD9" w:rsidRDefault="00030C56" w:rsidP="00030C56">
            <w:pPr>
              <w:jc w:val="both"/>
              <w:cnfStyle w:val="000000100000" w:firstRow="0" w:lastRow="0" w:firstColumn="0" w:lastColumn="0" w:oddVBand="0" w:evenVBand="0" w:oddHBand="1" w:evenHBand="0" w:firstRowFirstColumn="0" w:firstRowLastColumn="0" w:lastRowFirstColumn="0" w:lastRowLastColumn="0"/>
            </w:pPr>
          </w:p>
          <w:p w14:paraId="0965D494" w14:textId="77777777" w:rsidR="00030C56" w:rsidRPr="009F6FD9" w:rsidRDefault="00030C56" w:rsidP="00030C56">
            <w:pPr>
              <w:jc w:val="both"/>
              <w:cnfStyle w:val="000000100000" w:firstRow="0" w:lastRow="0" w:firstColumn="0" w:lastColumn="0" w:oddVBand="0" w:evenVBand="0" w:oddHBand="1" w:evenHBand="0" w:firstRowFirstColumn="0" w:firstRowLastColumn="0" w:lastRowFirstColumn="0" w:lastRowLastColumn="0"/>
            </w:pPr>
          </w:p>
          <w:p w14:paraId="085B2A4A" w14:textId="2298D4E9" w:rsidR="00030C56" w:rsidRPr="009F6FD9" w:rsidRDefault="00030C56" w:rsidP="00030C56">
            <w:pPr>
              <w:jc w:val="both"/>
              <w:cnfStyle w:val="000000100000" w:firstRow="0" w:lastRow="0" w:firstColumn="0" w:lastColumn="0" w:oddVBand="0" w:evenVBand="0" w:oddHBand="1" w:evenHBand="0" w:firstRowFirstColumn="0" w:firstRowLastColumn="0" w:lastRowFirstColumn="0" w:lastRowLastColumn="0"/>
            </w:pPr>
            <w:r w:rsidRPr="009F6FD9">
              <w:t xml:space="preserve">4. WARGAMING shall as soon as possible obtain and provide the Company with certificates issued by the authorized tax body in the territory, where WARGAMING carries out its business, and confirmed that WARGAMING is a tax resident of the territory. The Company may submit these documents to receive exemption with respect to income tax. </w:t>
            </w:r>
          </w:p>
        </w:tc>
      </w:tr>
    </w:tbl>
    <w:p w14:paraId="418C263E" w14:textId="77777777" w:rsidR="00A20C7C" w:rsidRPr="003A66AB" w:rsidRDefault="00A20C7C" w:rsidP="00B70609">
      <w:pPr>
        <w:divId w:val="836649942"/>
        <w:rPr>
          <w:rFonts w:eastAsia="Times New Roman"/>
        </w:rPr>
      </w:pPr>
    </w:p>
    <w:tbl>
      <w:tblPr>
        <w:tblStyle w:val="11"/>
        <w:tblW w:w="9781" w:type="dxa"/>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4A0" w:firstRow="1" w:lastRow="0" w:firstColumn="1" w:lastColumn="0" w:noHBand="0" w:noVBand="1"/>
      </w:tblPr>
      <w:tblGrid>
        <w:gridCol w:w="4962"/>
        <w:gridCol w:w="4819"/>
      </w:tblGrid>
      <w:tr w:rsidR="003A66AB" w:rsidRPr="00620952" w14:paraId="0EDEB6F3" w14:textId="77777777" w:rsidTr="00620952">
        <w:trPr>
          <w:cnfStyle w:val="100000000000" w:firstRow="1" w:lastRow="0" w:firstColumn="0" w:lastColumn="0" w:oddVBand="0" w:evenVBand="0" w:oddHBand="0"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962" w:type="dxa"/>
            <w:shd w:val="clear" w:color="auto" w:fill="auto"/>
          </w:tcPr>
          <w:p w14:paraId="6513D392" w14:textId="77777777" w:rsidR="00CA4A97" w:rsidRPr="00620952" w:rsidRDefault="00CA4A97" w:rsidP="00A864F6">
            <w:pPr>
              <w:pStyle w:val="1"/>
              <w:spacing w:before="0"/>
              <w:ind w:left="432" w:hanging="432"/>
              <w:jc w:val="center"/>
              <w:outlineLvl w:val="0"/>
              <w:rPr>
                <w:b/>
                <w:szCs w:val="24"/>
              </w:rPr>
            </w:pPr>
            <w:proofErr w:type="spellStart"/>
            <w:r w:rsidRPr="00620952">
              <w:rPr>
                <w:b/>
                <w:kern w:val="0"/>
                <w:sz w:val="24"/>
                <w:szCs w:val="24"/>
              </w:rPr>
              <w:t>Адреса</w:t>
            </w:r>
            <w:proofErr w:type="spellEnd"/>
            <w:r w:rsidRPr="00620952">
              <w:rPr>
                <w:b/>
                <w:kern w:val="0"/>
                <w:sz w:val="24"/>
                <w:szCs w:val="24"/>
              </w:rPr>
              <w:t xml:space="preserve"> и </w:t>
            </w:r>
            <w:proofErr w:type="spellStart"/>
            <w:r w:rsidRPr="00620952">
              <w:rPr>
                <w:b/>
                <w:kern w:val="0"/>
                <w:sz w:val="24"/>
                <w:szCs w:val="24"/>
              </w:rPr>
              <w:t>реквизиты</w:t>
            </w:r>
            <w:proofErr w:type="spellEnd"/>
            <w:r w:rsidRPr="00620952">
              <w:rPr>
                <w:b/>
                <w:kern w:val="0"/>
                <w:sz w:val="24"/>
                <w:szCs w:val="24"/>
              </w:rPr>
              <w:t xml:space="preserve"> </w:t>
            </w:r>
            <w:proofErr w:type="spellStart"/>
            <w:r w:rsidRPr="00620952">
              <w:rPr>
                <w:b/>
                <w:kern w:val="0"/>
                <w:sz w:val="24"/>
                <w:szCs w:val="24"/>
              </w:rPr>
              <w:t>сторон</w:t>
            </w:r>
            <w:proofErr w:type="spellEnd"/>
          </w:p>
        </w:tc>
        <w:tc>
          <w:tcPr>
            <w:tcW w:w="4819" w:type="dxa"/>
            <w:shd w:val="clear" w:color="auto" w:fill="auto"/>
          </w:tcPr>
          <w:p w14:paraId="44A87D60" w14:textId="77777777" w:rsidR="00CA4A97" w:rsidRPr="00620952" w:rsidRDefault="00CA4A97" w:rsidP="00A864F6">
            <w:pPr>
              <w:jc w:val="center"/>
              <w:cnfStyle w:val="100000000000" w:firstRow="1" w:lastRow="0" w:firstColumn="0" w:lastColumn="0" w:oddVBand="0" w:evenVBand="0" w:oddHBand="0" w:evenHBand="0" w:firstRowFirstColumn="0" w:firstRowLastColumn="0" w:lastRowFirstColumn="0" w:lastRowLastColumn="0"/>
            </w:pPr>
            <w:r w:rsidRPr="009F6FD9">
              <w:t>Addressed and Details of the Parties</w:t>
            </w:r>
          </w:p>
        </w:tc>
      </w:tr>
      <w:tr w:rsidR="003A66AB" w:rsidRPr="003A66AB" w14:paraId="32627ED0" w14:textId="77777777" w:rsidTr="00620952">
        <w:trPr>
          <w:cnfStyle w:val="000000100000" w:firstRow="0" w:lastRow="0" w:firstColumn="0" w:lastColumn="0" w:oddVBand="0" w:evenVBand="0" w:oddHBand="1"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962" w:type="dxa"/>
            <w:shd w:val="clear" w:color="auto" w:fill="auto"/>
          </w:tcPr>
          <w:p w14:paraId="111D5169" w14:textId="77777777" w:rsidR="00CA4A97" w:rsidRPr="003A66AB" w:rsidRDefault="00CA4A97" w:rsidP="00A864F6">
            <w:pPr>
              <w:pStyle w:val="1"/>
              <w:spacing w:before="0"/>
              <w:ind w:left="432" w:hanging="432"/>
              <w:outlineLvl w:val="0"/>
              <w:rPr>
                <w:szCs w:val="24"/>
              </w:rPr>
            </w:pPr>
          </w:p>
        </w:tc>
        <w:tc>
          <w:tcPr>
            <w:tcW w:w="4819" w:type="dxa"/>
            <w:shd w:val="clear" w:color="auto" w:fill="auto"/>
          </w:tcPr>
          <w:p w14:paraId="2CC8E769" w14:textId="77777777" w:rsidR="00CA4A97" w:rsidRPr="003A66AB" w:rsidRDefault="00CA4A97" w:rsidP="00A864F6">
            <w:pPr>
              <w:cnfStyle w:val="000000100000" w:firstRow="0" w:lastRow="0" w:firstColumn="0" w:lastColumn="0" w:oddVBand="0" w:evenVBand="0" w:oddHBand="1" w:evenHBand="0" w:firstRowFirstColumn="0" w:firstRowLastColumn="0" w:lastRowFirstColumn="0" w:lastRowLastColumn="0"/>
              <w:rPr>
                <w:b/>
              </w:rPr>
            </w:pPr>
          </w:p>
        </w:tc>
      </w:tr>
      <w:tr w:rsidR="003A66AB" w:rsidRPr="00620952" w14:paraId="06ED8AA5" w14:textId="77777777" w:rsidTr="00620952">
        <w:trPr>
          <w:divId w:val="836649942"/>
        </w:trPr>
        <w:tc>
          <w:tcPr>
            <w:cnfStyle w:val="001000000000" w:firstRow="0" w:lastRow="0" w:firstColumn="1" w:lastColumn="0" w:oddVBand="0" w:evenVBand="0" w:oddHBand="0" w:evenHBand="0" w:firstRowFirstColumn="0" w:firstRowLastColumn="0" w:lastRowFirstColumn="0" w:lastRowLastColumn="0"/>
            <w:tcW w:w="4962" w:type="dxa"/>
            <w:shd w:val="clear" w:color="auto" w:fill="auto"/>
          </w:tcPr>
          <w:p w14:paraId="07A7B8F9" w14:textId="77777777" w:rsidR="00CA4A97" w:rsidRPr="00620952" w:rsidRDefault="00CA4A97" w:rsidP="00A864F6">
            <w:pPr>
              <w:pStyle w:val="1"/>
              <w:spacing w:before="0"/>
              <w:ind w:left="432" w:hanging="432"/>
              <w:outlineLvl w:val="0"/>
              <w:rPr>
                <w:b/>
                <w:sz w:val="24"/>
                <w:szCs w:val="24"/>
              </w:rPr>
            </w:pPr>
            <w:r w:rsidRPr="00620952">
              <w:rPr>
                <w:b/>
                <w:sz w:val="24"/>
                <w:szCs w:val="24"/>
              </w:rPr>
              <w:t>WARGAMING:</w:t>
            </w:r>
          </w:p>
        </w:tc>
        <w:tc>
          <w:tcPr>
            <w:tcW w:w="4819" w:type="dxa"/>
            <w:shd w:val="clear" w:color="auto" w:fill="auto"/>
          </w:tcPr>
          <w:p w14:paraId="486FDFE7" w14:textId="77777777" w:rsidR="00CA4A97" w:rsidRPr="009F6FD9" w:rsidRDefault="00CA4A97" w:rsidP="00A864F6">
            <w:pPr>
              <w:cnfStyle w:val="000000000000" w:firstRow="0" w:lastRow="0" w:firstColumn="0" w:lastColumn="0" w:oddVBand="0" w:evenVBand="0" w:oddHBand="0" w:evenHBand="0" w:firstRowFirstColumn="0" w:firstRowLastColumn="0" w:lastRowFirstColumn="0" w:lastRowLastColumn="0"/>
              <w:rPr>
                <w:b/>
              </w:rPr>
            </w:pPr>
            <w:r w:rsidRPr="009F6FD9">
              <w:rPr>
                <w:b/>
              </w:rPr>
              <w:t>WARGAMING:</w:t>
            </w:r>
          </w:p>
        </w:tc>
      </w:tr>
      <w:tr w:rsidR="003A66AB" w:rsidRPr="003A66AB" w14:paraId="092BC556" w14:textId="77777777" w:rsidTr="00620952">
        <w:trPr>
          <w:cnfStyle w:val="000000100000" w:firstRow="0" w:lastRow="0" w:firstColumn="0" w:lastColumn="0" w:oddVBand="0" w:evenVBand="0" w:oddHBand="1"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962" w:type="dxa"/>
            <w:shd w:val="clear" w:color="auto" w:fill="auto"/>
          </w:tcPr>
          <w:p w14:paraId="61EC9ABB" w14:textId="77777777" w:rsidR="00CA4A97" w:rsidRPr="009F6FD9" w:rsidRDefault="00CA4A97" w:rsidP="00A864F6">
            <w:pPr>
              <w:pStyle w:val="af7"/>
              <w:tabs>
                <w:tab w:val="left" w:pos="-1800"/>
              </w:tabs>
              <w:ind w:firstLine="0"/>
              <w:jc w:val="center"/>
              <w:rPr>
                <w:b w:val="0"/>
                <w:lang w:val="en-US"/>
              </w:rPr>
            </w:pPr>
            <w:proofErr w:type="spellStart"/>
            <w:r w:rsidRPr="00620952">
              <w:rPr>
                <w:b w:val="0"/>
                <w:lang w:val="en-US"/>
              </w:rPr>
              <w:t>Wargaming</w:t>
            </w:r>
            <w:proofErr w:type="spellEnd"/>
            <w:r w:rsidRPr="00620952">
              <w:rPr>
                <w:b w:val="0"/>
                <w:lang w:val="en-US"/>
              </w:rPr>
              <w:t xml:space="preserve"> Group Limited</w:t>
            </w:r>
          </w:p>
          <w:p w14:paraId="4CF8DA04" w14:textId="77777777" w:rsidR="00CA4A97" w:rsidRPr="009F6FD9" w:rsidRDefault="00CA4A97" w:rsidP="00A864F6">
            <w:pPr>
              <w:pStyle w:val="af7"/>
              <w:tabs>
                <w:tab w:val="left" w:pos="-1800"/>
              </w:tabs>
              <w:ind w:firstLine="0"/>
              <w:rPr>
                <w:b w:val="0"/>
                <w:lang w:val="en-US"/>
              </w:rPr>
            </w:pPr>
            <w:proofErr w:type="spellStart"/>
            <w:r w:rsidRPr="00620952">
              <w:rPr>
                <w:b w:val="0"/>
                <w:lang w:val="en-US"/>
              </w:rPr>
              <w:t>Agion</w:t>
            </w:r>
            <w:proofErr w:type="spellEnd"/>
            <w:r w:rsidRPr="00620952">
              <w:rPr>
                <w:b w:val="0"/>
                <w:lang w:val="en-US"/>
              </w:rPr>
              <w:t xml:space="preserve"> </w:t>
            </w:r>
            <w:proofErr w:type="spellStart"/>
            <w:r w:rsidRPr="00620952">
              <w:rPr>
                <w:b w:val="0"/>
                <w:lang w:val="en-US"/>
              </w:rPr>
              <w:t>Omologiton</w:t>
            </w:r>
            <w:proofErr w:type="spellEnd"/>
            <w:r w:rsidRPr="00620952">
              <w:rPr>
                <w:b w:val="0"/>
                <w:lang w:val="en-US"/>
              </w:rPr>
              <w:t xml:space="preserve"> Ave 105, Nicosia, 1080, Cyprus</w:t>
            </w:r>
          </w:p>
          <w:p w14:paraId="01D09C61" w14:textId="77777777" w:rsidR="00CA4A97" w:rsidRPr="009F6FD9" w:rsidRDefault="00CA4A97" w:rsidP="00A864F6">
            <w:pPr>
              <w:pStyle w:val="af7"/>
              <w:tabs>
                <w:tab w:val="left" w:pos="-1800"/>
              </w:tabs>
              <w:ind w:firstLine="0"/>
              <w:rPr>
                <w:b w:val="0"/>
                <w:lang w:val="en-US"/>
              </w:rPr>
            </w:pPr>
          </w:p>
          <w:p w14:paraId="3B0BEF4F" w14:textId="77777777" w:rsidR="00CA4A97" w:rsidRPr="009F6FD9" w:rsidRDefault="00CA4A97" w:rsidP="00A864F6">
            <w:pPr>
              <w:pStyle w:val="af7"/>
              <w:tabs>
                <w:tab w:val="left" w:pos="-1800"/>
              </w:tabs>
              <w:ind w:firstLine="0"/>
              <w:rPr>
                <w:b w:val="0"/>
                <w:lang w:val="en-US"/>
              </w:rPr>
            </w:pPr>
            <w:r w:rsidRPr="00620952">
              <w:rPr>
                <w:b w:val="0"/>
                <w:lang w:val="ru-RU"/>
              </w:rPr>
              <w:t>Расчетный</w:t>
            </w:r>
            <w:r w:rsidRPr="00620952">
              <w:rPr>
                <w:b w:val="0"/>
                <w:lang w:val="en-US"/>
              </w:rPr>
              <w:t xml:space="preserve"> </w:t>
            </w:r>
            <w:r w:rsidRPr="00620952">
              <w:rPr>
                <w:b w:val="0"/>
                <w:lang w:val="ru-RU"/>
              </w:rPr>
              <w:t>счет</w:t>
            </w:r>
            <w:r w:rsidRPr="00620952">
              <w:rPr>
                <w:b w:val="0"/>
                <w:lang w:val="en-US"/>
              </w:rPr>
              <w:t>:</w:t>
            </w:r>
          </w:p>
          <w:p w14:paraId="4155F870" w14:textId="2C1DEEA6" w:rsidR="00CA4A97" w:rsidRPr="008A21AC" w:rsidRDefault="00A10F6F" w:rsidP="00BE603D">
            <w:pPr>
              <w:pStyle w:val="af7"/>
              <w:tabs>
                <w:tab w:val="left" w:pos="-1800"/>
              </w:tabs>
              <w:ind w:firstLine="0"/>
              <w:rPr>
                <w:lang w:val="ru-RU"/>
              </w:rPr>
            </w:pPr>
            <w:r>
              <w:rPr>
                <w:b w:val="0"/>
                <w:lang w:val="ru-RU"/>
              </w:rPr>
              <w:t>__________________</w:t>
            </w:r>
          </w:p>
        </w:tc>
        <w:tc>
          <w:tcPr>
            <w:tcW w:w="4819" w:type="dxa"/>
            <w:shd w:val="clear" w:color="auto" w:fill="auto"/>
          </w:tcPr>
          <w:p w14:paraId="1A28C5FE" w14:textId="77777777" w:rsidR="00CA4A97" w:rsidRPr="00620952" w:rsidRDefault="00CA4A97" w:rsidP="00A864F6">
            <w:pPr>
              <w:pStyle w:val="af7"/>
              <w:tabs>
                <w:tab w:val="left" w:pos="-1800"/>
              </w:tabs>
              <w:ind w:firstLine="0"/>
              <w:jc w:val="center"/>
              <w:cnfStyle w:val="000000100000" w:firstRow="0" w:lastRow="0" w:firstColumn="0" w:lastColumn="0" w:oddVBand="0" w:evenVBand="0" w:oddHBand="1" w:evenHBand="0" w:firstRowFirstColumn="0" w:firstRowLastColumn="0" w:lastRowFirstColumn="0" w:lastRowLastColumn="0"/>
              <w:rPr>
                <w:lang w:val="en-US"/>
              </w:rPr>
            </w:pPr>
            <w:proofErr w:type="spellStart"/>
            <w:r w:rsidRPr="00620952">
              <w:rPr>
                <w:lang w:val="en-US"/>
              </w:rPr>
              <w:t>Wargaming</w:t>
            </w:r>
            <w:proofErr w:type="spellEnd"/>
            <w:r w:rsidRPr="00620952">
              <w:rPr>
                <w:lang w:val="en-US"/>
              </w:rPr>
              <w:t xml:space="preserve"> Group Limited</w:t>
            </w:r>
          </w:p>
          <w:p w14:paraId="29406AEE" w14:textId="77777777" w:rsidR="00CA4A97" w:rsidRPr="009F6FD9" w:rsidRDefault="00CA4A97" w:rsidP="00A864F6">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proofErr w:type="spellStart"/>
            <w:r w:rsidRPr="009F6FD9">
              <w:rPr>
                <w:lang w:val="en-US"/>
              </w:rPr>
              <w:t>Agion</w:t>
            </w:r>
            <w:proofErr w:type="spellEnd"/>
            <w:r w:rsidRPr="009F6FD9">
              <w:rPr>
                <w:lang w:val="en-US"/>
              </w:rPr>
              <w:t xml:space="preserve"> </w:t>
            </w:r>
            <w:proofErr w:type="spellStart"/>
            <w:r w:rsidRPr="009F6FD9">
              <w:rPr>
                <w:lang w:val="en-US"/>
              </w:rPr>
              <w:t>Omologiton</w:t>
            </w:r>
            <w:proofErr w:type="spellEnd"/>
            <w:r w:rsidRPr="009F6FD9">
              <w:rPr>
                <w:lang w:val="en-US"/>
              </w:rPr>
              <w:t xml:space="preserve"> Ave 105, Nicosia, 1080, Cyprus</w:t>
            </w:r>
          </w:p>
          <w:p w14:paraId="2752F525" w14:textId="77777777" w:rsidR="00CA4A97" w:rsidRPr="009F6FD9" w:rsidRDefault="00CA4A97" w:rsidP="00A864F6">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p>
          <w:p w14:paraId="34934743" w14:textId="77777777" w:rsidR="00CA4A97" w:rsidRPr="00620952" w:rsidRDefault="00CA4A97" w:rsidP="00A864F6">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r w:rsidRPr="009F6FD9">
              <w:rPr>
                <w:lang w:val="en-US"/>
              </w:rPr>
              <w:t>Current account:</w:t>
            </w:r>
          </w:p>
          <w:p w14:paraId="4FB57CB7" w14:textId="62D0F58A" w:rsidR="00CA4A97" w:rsidRPr="008A21AC" w:rsidRDefault="00A10F6F" w:rsidP="00A864F6">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ru-RU"/>
              </w:rPr>
            </w:pPr>
            <w:r>
              <w:rPr>
                <w:lang w:val="ru-RU"/>
              </w:rPr>
              <w:t>________________________</w:t>
            </w:r>
          </w:p>
          <w:p w14:paraId="007E5266" w14:textId="77777777" w:rsidR="00CA4A97" w:rsidRPr="00620952" w:rsidRDefault="00CA4A97" w:rsidP="00A864F6">
            <w:pPr>
              <w:cnfStyle w:val="000000100000" w:firstRow="0" w:lastRow="0" w:firstColumn="0" w:lastColumn="0" w:oddVBand="0" w:evenVBand="0" w:oddHBand="1" w:evenHBand="0" w:firstRowFirstColumn="0" w:firstRowLastColumn="0" w:lastRowFirstColumn="0" w:lastRowLastColumn="0"/>
            </w:pPr>
          </w:p>
        </w:tc>
      </w:tr>
      <w:tr w:rsidR="003A66AB" w:rsidRPr="003A66AB" w14:paraId="49EDE651" w14:textId="77777777" w:rsidTr="00620952">
        <w:trPr>
          <w:divId w:val="836649942"/>
        </w:trPr>
        <w:tc>
          <w:tcPr>
            <w:cnfStyle w:val="001000000000" w:firstRow="0" w:lastRow="0" w:firstColumn="1" w:lastColumn="0" w:oddVBand="0" w:evenVBand="0" w:oddHBand="0" w:evenHBand="0" w:firstRowFirstColumn="0" w:firstRowLastColumn="0" w:lastRowFirstColumn="0" w:lastRowLastColumn="0"/>
            <w:tcW w:w="4962" w:type="dxa"/>
            <w:shd w:val="clear" w:color="auto" w:fill="auto"/>
          </w:tcPr>
          <w:p w14:paraId="6F3E2325" w14:textId="77777777" w:rsidR="00CA4A97" w:rsidRPr="009F6FD9" w:rsidRDefault="00CA4A97" w:rsidP="00A864F6">
            <w:pPr>
              <w:rPr>
                <w:b w:val="0"/>
                <w:bCs w:val="0"/>
                <w:iCs/>
              </w:rPr>
            </w:pPr>
            <w:proofErr w:type="spellStart"/>
            <w:r w:rsidRPr="00620952">
              <w:rPr>
                <w:b w:val="0"/>
                <w:iCs/>
              </w:rPr>
              <w:lastRenderedPageBreak/>
              <w:t>Управляющий</w:t>
            </w:r>
            <w:proofErr w:type="spellEnd"/>
            <w:r w:rsidRPr="00620952">
              <w:rPr>
                <w:b w:val="0"/>
                <w:iCs/>
              </w:rPr>
              <w:t xml:space="preserve"> </w:t>
            </w:r>
            <w:proofErr w:type="spellStart"/>
            <w:r w:rsidRPr="00620952">
              <w:rPr>
                <w:b w:val="0"/>
                <w:iCs/>
              </w:rPr>
              <w:t>директор</w:t>
            </w:r>
            <w:proofErr w:type="spellEnd"/>
          </w:p>
          <w:p w14:paraId="3DD742E8" w14:textId="77777777" w:rsidR="00CA4A97" w:rsidRPr="009F6FD9" w:rsidRDefault="00CA4A97" w:rsidP="00A864F6">
            <w:pPr>
              <w:pStyle w:val="af5"/>
              <w:ind w:left="360"/>
              <w:rPr>
                <w:b w:val="0"/>
                <w:bCs w:val="0"/>
                <w:iCs/>
              </w:rPr>
            </w:pPr>
          </w:p>
          <w:p w14:paraId="062E9547" w14:textId="77777777" w:rsidR="00CA4A97" w:rsidRPr="00620952" w:rsidRDefault="00CA4A97" w:rsidP="00A864F6">
            <w:pPr>
              <w:pStyle w:val="af5"/>
              <w:ind w:left="360"/>
              <w:rPr>
                <w:b w:val="0"/>
                <w:bCs w:val="0"/>
                <w:iCs/>
              </w:rPr>
            </w:pPr>
          </w:p>
          <w:p w14:paraId="442173D9" w14:textId="77777777" w:rsidR="00CA4A97" w:rsidRPr="009F6FD9" w:rsidRDefault="00CA4A97" w:rsidP="00A864F6">
            <w:pPr>
              <w:pStyle w:val="af5"/>
              <w:ind w:left="360"/>
              <w:rPr>
                <w:b w:val="0"/>
                <w:bCs w:val="0"/>
                <w:iCs/>
              </w:rPr>
            </w:pPr>
            <w:r w:rsidRPr="00620952">
              <w:rPr>
                <w:b w:val="0"/>
                <w:iCs/>
              </w:rPr>
              <w:t>______________________________</w:t>
            </w:r>
          </w:p>
          <w:p w14:paraId="5266285E" w14:textId="77777777" w:rsidR="00CA4A97" w:rsidRPr="009F6FD9" w:rsidRDefault="00CA4A97" w:rsidP="00A864F6">
            <w:pPr>
              <w:pStyle w:val="af5"/>
              <w:ind w:left="360"/>
              <w:rPr>
                <w:b w:val="0"/>
                <w:bCs w:val="0"/>
                <w:iCs/>
              </w:rPr>
            </w:pPr>
          </w:p>
          <w:p w14:paraId="34278480" w14:textId="77777777" w:rsidR="00CA4A97" w:rsidRPr="009F6FD9" w:rsidRDefault="00CA4A97" w:rsidP="00A864F6">
            <w:pPr>
              <w:pStyle w:val="af7"/>
              <w:tabs>
                <w:tab w:val="left" w:pos="-1800"/>
              </w:tabs>
              <w:ind w:firstLine="0"/>
              <w:jc w:val="center"/>
              <w:rPr>
                <w:b w:val="0"/>
                <w:lang w:val="ru-RU"/>
              </w:rPr>
            </w:pPr>
            <w:proofErr w:type="spellStart"/>
            <w:r w:rsidRPr="00620952">
              <w:rPr>
                <w:b w:val="0"/>
                <w:iCs/>
              </w:rPr>
              <w:t>Евангелос</w:t>
            </w:r>
            <w:proofErr w:type="spellEnd"/>
            <w:r w:rsidRPr="00620952">
              <w:rPr>
                <w:b w:val="0"/>
                <w:iCs/>
              </w:rPr>
              <w:t xml:space="preserve"> </w:t>
            </w:r>
            <w:proofErr w:type="spellStart"/>
            <w:r w:rsidRPr="00620952">
              <w:rPr>
                <w:b w:val="0"/>
                <w:iCs/>
              </w:rPr>
              <w:t>Георгиоу</w:t>
            </w:r>
            <w:proofErr w:type="spellEnd"/>
          </w:p>
        </w:tc>
        <w:tc>
          <w:tcPr>
            <w:tcW w:w="4819" w:type="dxa"/>
            <w:shd w:val="clear" w:color="auto" w:fill="auto"/>
          </w:tcPr>
          <w:p w14:paraId="6B1300FB" w14:textId="77777777" w:rsidR="00CA4A97" w:rsidRPr="00620952" w:rsidRDefault="00CA4A97" w:rsidP="00A864F6">
            <w:pPr>
              <w:cnfStyle w:val="000000000000" w:firstRow="0" w:lastRow="0" w:firstColumn="0" w:lastColumn="0" w:oddVBand="0" w:evenVBand="0" w:oddHBand="0" w:evenHBand="0" w:firstRowFirstColumn="0" w:firstRowLastColumn="0" w:lastRowFirstColumn="0" w:lastRowLastColumn="0"/>
              <w:rPr>
                <w:bCs/>
                <w:iCs/>
              </w:rPr>
            </w:pPr>
            <w:r w:rsidRPr="009F6FD9">
              <w:rPr>
                <w:bCs/>
                <w:iCs/>
              </w:rPr>
              <w:t>Managing Director</w:t>
            </w:r>
          </w:p>
          <w:p w14:paraId="53199F42" w14:textId="77777777" w:rsidR="00CA4A97" w:rsidRPr="00620952" w:rsidRDefault="00CA4A97" w:rsidP="00A864F6">
            <w:pPr>
              <w:pStyle w:val="af5"/>
              <w:ind w:left="360"/>
              <w:cnfStyle w:val="000000000000" w:firstRow="0" w:lastRow="0" w:firstColumn="0" w:lastColumn="0" w:oddVBand="0" w:evenVBand="0" w:oddHBand="0" w:evenHBand="0" w:firstRowFirstColumn="0" w:firstRowLastColumn="0" w:lastRowFirstColumn="0" w:lastRowLastColumn="0"/>
              <w:rPr>
                <w:bCs/>
                <w:iCs/>
              </w:rPr>
            </w:pPr>
          </w:p>
          <w:p w14:paraId="18FF8D68" w14:textId="77777777" w:rsidR="00CA4A97" w:rsidRPr="00620952" w:rsidRDefault="00CA4A97" w:rsidP="00A864F6">
            <w:pPr>
              <w:pStyle w:val="af5"/>
              <w:ind w:left="360"/>
              <w:cnfStyle w:val="000000000000" w:firstRow="0" w:lastRow="0" w:firstColumn="0" w:lastColumn="0" w:oddVBand="0" w:evenVBand="0" w:oddHBand="0" w:evenHBand="0" w:firstRowFirstColumn="0" w:firstRowLastColumn="0" w:lastRowFirstColumn="0" w:lastRowLastColumn="0"/>
              <w:rPr>
                <w:bCs/>
                <w:iCs/>
              </w:rPr>
            </w:pPr>
          </w:p>
          <w:p w14:paraId="1EE08DE0" w14:textId="77777777" w:rsidR="00CA4A97" w:rsidRPr="00620952" w:rsidRDefault="00CA4A97" w:rsidP="00A864F6">
            <w:pPr>
              <w:pStyle w:val="af5"/>
              <w:ind w:left="360"/>
              <w:cnfStyle w:val="000000000000" w:firstRow="0" w:lastRow="0" w:firstColumn="0" w:lastColumn="0" w:oddVBand="0" w:evenVBand="0" w:oddHBand="0" w:evenHBand="0" w:firstRowFirstColumn="0" w:firstRowLastColumn="0" w:lastRowFirstColumn="0" w:lastRowLastColumn="0"/>
              <w:rPr>
                <w:bCs/>
                <w:iCs/>
              </w:rPr>
            </w:pPr>
            <w:r w:rsidRPr="00620952">
              <w:rPr>
                <w:bCs/>
                <w:iCs/>
              </w:rPr>
              <w:t>______________________________</w:t>
            </w:r>
          </w:p>
          <w:p w14:paraId="27AF7B9B" w14:textId="77777777" w:rsidR="00CA4A97" w:rsidRPr="00620952" w:rsidRDefault="00CA4A97" w:rsidP="00A864F6">
            <w:pPr>
              <w:pStyle w:val="af5"/>
              <w:ind w:left="360"/>
              <w:cnfStyle w:val="000000000000" w:firstRow="0" w:lastRow="0" w:firstColumn="0" w:lastColumn="0" w:oddVBand="0" w:evenVBand="0" w:oddHBand="0" w:evenHBand="0" w:firstRowFirstColumn="0" w:firstRowLastColumn="0" w:lastRowFirstColumn="0" w:lastRowLastColumn="0"/>
              <w:rPr>
                <w:bCs/>
                <w:iCs/>
              </w:rPr>
            </w:pPr>
          </w:p>
          <w:p w14:paraId="1225A9C0" w14:textId="77777777" w:rsidR="00CA4A97" w:rsidRPr="00620952" w:rsidRDefault="00CA4A97" w:rsidP="00A864F6">
            <w:pPr>
              <w:jc w:val="center"/>
              <w:cnfStyle w:val="000000000000" w:firstRow="0" w:lastRow="0" w:firstColumn="0" w:lastColumn="0" w:oddVBand="0" w:evenVBand="0" w:oddHBand="0" w:evenHBand="0" w:firstRowFirstColumn="0" w:firstRowLastColumn="0" w:lastRowFirstColumn="0" w:lastRowLastColumn="0"/>
            </w:pPr>
            <w:proofErr w:type="spellStart"/>
            <w:r w:rsidRPr="00620952">
              <w:rPr>
                <w:bCs/>
                <w:iCs/>
              </w:rPr>
              <w:t>Evangelos</w:t>
            </w:r>
            <w:proofErr w:type="spellEnd"/>
            <w:r w:rsidRPr="00620952">
              <w:rPr>
                <w:bCs/>
                <w:iCs/>
              </w:rPr>
              <w:t xml:space="preserve"> Georgiou</w:t>
            </w:r>
          </w:p>
        </w:tc>
      </w:tr>
      <w:tr w:rsidR="003A66AB" w:rsidRPr="003A66AB" w14:paraId="417FEC97" w14:textId="77777777" w:rsidTr="00620952">
        <w:trPr>
          <w:cnfStyle w:val="000000100000" w:firstRow="0" w:lastRow="0" w:firstColumn="0" w:lastColumn="0" w:oddVBand="0" w:evenVBand="0" w:oddHBand="1"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962" w:type="dxa"/>
            <w:shd w:val="clear" w:color="auto" w:fill="auto"/>
          </w:tcPr>
          <w:p w14:paraId="636FB8A1" w14:textId="77777777" w:rsidR="00CA4A97" w:rsidRPr="003A66AB" w:rsidRDefault="00CA4A97" w:rsidP="00A864F6">
            <w:pPr>
              <w:rPr>
                <w:bCs w:val="0"/>
                <w:iCs/>
              </w:rPr>
            </w:pPr>
          </w:p>
          <w:p w14:paraId="500AEDE6" w14:textId="77777777" w:rsidR="00CA4A97" w:rsidRPr="003A66AB" w:rsidRDefault="00CA4A97" w:rsidP="00A864F6">
            <w:pPr>
              <w:rPr>
                <w:bCs w:val="0"/>
                <w:iCs/>
              </w:rPr>
            </w:pPr>
          </w:p>
        </w:tc>
        <w:tc>
          <w:tcPr>
            <w:tcW w:w="4819" w:type="dxa"/>
            <w:shd w:val="clear" w:color="auto" w:fill="auto"/>
          </w:tcPr>
          <w:p w14:paraId="100B285E" w14:textId="77777777" w:rsidR="00CA4A97" w:rsidRDefault="00CA4A97" w:rsidP="00A864F6">
            <w:pPr>
              <w:cnfStyle w:val="000000100000" w:firstRow="0" w:lastRow="0" w:firstColumn="0" w:lastColumn="0" w:oddVBand="0" w:evenVBand="0" w:oddHBand="1" w:evenHBand="0" w:firstRowFirstColumn="0" w:firstRowLastColumn="0" w:lastRowFirstColumn="0" w:lastRowLastColumn="0"/>
              <w:rPr>
                <w:bCs/>
                <w:iCs/>
              </w:rPr>
            </w:pPr>
          </w:p>
          <w:p w14:paraId="17184F4E" w14:textId="77777777" w:rsidR="00363927" w:rsidRDefault="00363927" w:rsidP="00A864F6">
            <w:pPr>
              <w:cnfStyle w:val="000000100000" w:firstRow="0" w:lastRow="0" w:firstColumn="0" w:lastColumn="0" w:oddVBand="0" w:evenVBand="0" w:oddHBand="1" w:evenHBand="0" w:firstRowFirstColumn="0" w:firstRowLastColumn="0" w:lastRowFirstColumn="0" w:lastRowLastColumn="0"/>
              <w:rPr>
                <w:bCs/>
                <w:iCs/>
              </w:rPr>
            </w:pPr>
          </w:p>
          <w:p w14:paraId="1AA71CCF" w14:textId="77777777" w:rsidR="00363927" w:rsidRDefault="00363927" w:rsidP="00A864F6">
            <w:pPr>
              <w:cnfStyle w:val="000000100000" w:firstRow="0" w:lastRow="0" w:firstColumn="0" w:lastColumn="0" w:oddVBand="0" w:evenVBand="0" w:oddHBand="1" w:evenHBand="0" w:firstRowFirstColumn="0" w:firstRowLastColumn="0" w:lastRowFirstColumn="0" w:lastRowLastColumn="0"/>
              <w:rPr>
                <w:bCs/>
                <w:iCs/>
              </w:rPr>
            </w:pPr>
          </w:p>
          <w:p w14:paraId="1808F0E4" w14:textId="77777777" w:rsidR="00363927" w:rsidRDefault="00363927" w:rsidP="00A864F6">
            <w:pPr>
              <w:cnfStyle w:val="000000100000" w:firstRow="0" w:lastRow="0" w:firstColumn="0" w:lastColumn="0" w:oddVBand="0" w:evenVBand="0" w:oddHBand="1" w:evenHBand="0" w:firstRowFirstColumn="0" w:firstRowLastColumn="0" w:lastRowFirstColumn="0" w:lastRowLastColumn="0"/>
              <w:rPr>
                <w:bCs/>
                <w:iCs/>
              </w:rPr>
            </w:pPr>
          </w:p>
          <w:p w14:paraId="2A0E1D71" w14:textId="77777777" w:rsidR="00363927" w:rsidRDefault="00363927" w:rsidP="00A864F6">
            <w:pPr>
              <w:cnfStyle w:val="000000100000" w:firstRow="0" w:lastRow="0" w:firstColumn="0" w:lastColumn="0" w:oddVBand="0" w:evenVBand="0" w:oddHBand="1" w:evenHBand="0" w:firstRowFirstColumn="0" w:firstRowLastColumn="0" w:lastRowFirstColumn="0" w:lastRowLastColumn="0"/>
              <w:rPr>
                <w:bCs/>
                <w:iCs/>
              </w:rPr>
            </w:pPr>
          </w:p>
          <w:p w14:paraId="4E558298" w14:textId="77777777" w:rsidR="00363927" w:rsidRPr="003A66AB" w:rsidRDefault="00363927" w:rsidP="00A864F6">
            <w:pPr>
              <w:cnfStyle w:val="000000100000" w:firstRow="0" w:lastRow="0" w:firstColumn="0" w:lastColumn="0" w:oddVBand="0" w:evenVBand="0" w:oddHBand="1" w:evenHBand="0" w:firstRowFirstColumn="0" w:firstRowLastColumn="0" w:lastRowFirstColumn="0" w:lastRowLastColumn="0"/>
              <w:rPr>
                <w:bCs/>
                <w:iCs/>
              </w:rPr>
            </w:pPr>
          </w:p>
        </w:tc>
      </w:tr>
      <w:tr w:rsidR="00363927" w:rsidRPr="003A66AB" w14:paraId="45EE8A57" w14:textId="77777777" w:rsidTr="00477FC3">
        <w:trPr>
          <w:divId w:val="836649942"/>
        </w:trPr>
        <w:tc>
          <w:tcPr>
            <w:cnfStyle w:val="001000000000" w:firstRow="0" w:lastRow="0" w:firstColumn="1" w:lastColumn="0" w:oddVBand="0" w:evenVBand="0" w:oddHBand="0" w:evenHBand="0" w:firstRowFirstColumn="0" w:firstRowLastColumn="0" w:lastRowFirstColumn="0" w:lastRowLastColumn="0"/>
            <w:tcW w:w="4962" w:type="dxa"/>
          </w:tcPr>
          <w:p w14:paraId="63A441DB" w14:textId="28D19A33" w:rsidR="00363927" w:rsidRPr="00C4552C" w:rsidRDefault="00363927" w:rsidP="00363927">
            <w:pPr>
              <w:rPr>
                <w:b w:val="0"/>
                <w:bCs w:val="0"/>
                <w:iCs/>
              </w:rPr>
            </w:pPr>
            <w:proofErr w:type="spellStart"/>
            <w:r w:rsidRPr="00C4552C">
              <w:t>Общество</w:t>
            </w:r>
            <w:proofErr w:type="spellEnd"/>
            <w:r w:rsidRPr="00C4552C">
              <w:rPr>
                <w:b w:val="0"/>
              </w:rPr>
              <w:t>:</w:t>
            </w:r>
          </w:p>
        </w:tc>
        <w:tc>
          <w:tcPr>
            <w:tcW w:w="4819" w:type="dxa"/>
          </w:tcPr>
          <w:p w14:paraId="2F7F6911" w14:textId="0C154FC7" w:rsidR="00363927" w:rsidRPr="003A66AB" w:rsidRDefault="00363927" w:rsidP="00363927">
            <w:pPr>
              <w:cnfStyle w:val="000000000000" w:firstRow="0" w:lastRow="0" w:firstColumn="0" w:lastColumn="0" w:oddVBand="0" w:evenVBand="0" w:oddHBand="0" w:evenHBand="0" w:firstRowFirstColumn="0" w:firstRowLastColumn="0" w:lastRowFirstColumn="0" w:lastRowLastColumn="0"/>
              <w:rPr>
                <w:bCs/>
                <w:iCs/>
              </w:rPr>
            </w:pPr>
            <w:r w:rsidRPr="00F15F23">
              <w:rPr>
                <w:b/>
              </w:rPr>
              <w:t>The Company:</w:t>
            </w:r>
          </w:p>
        </w:tc>
      </w:tr>
      <w:tr w:rsidR="00363927" w:rsidRPr="003A66AB" w14:paraId="6B37BDA8" w14:textId="77777777" w:rsidTr="00477FC3">
        <w:trPr>
          <w:cnfStyle w:val="000000100000" w:firstRow="0" w:lastRow="0" w:firstColumn="0" w:lastColumn="0" w:oddVBand="0" w:evenVBand="0" w:oddHBand="1" w:evenHBand="0" w:firstRowFirstColumn="0" w:firstRowLastColumn="0" w:lastRowFirstColumn="0" w:lastRowLastColumn="0"/>
          <w:divId w:val="836649942"/>
        </w:trPr>
        <w:tc>
          <w:tcPr>
            <w:cnfStyle w:val="001000000000" w:firstRow="0" w:lastRow="0" w:firstColumn="1" w:lastColumn="0" w:oddVBand="0" w:evenVBand="0" w:oddHBand="0" w:evenHBand="0" w:firstRowFirstColumn="0" w:firstRowLastColumn="0" w:lastRowFirstColumn="0" w:lastRowLastColumn="0"/>
            <w:tcW w:w="4962" w:type="dxa"/>
          </w:tcPr>
          <w:p w14:paraId="2812E990" w14:textId="77777777" w:rsidR="00363927" w:rsidRPr="00C4552C" w:rsidRDefault="00363927" w:rsidP="00363927">
            <w:pPr>
              <w:jc w:val="center"/>
              <w:rPr>
                <w:lang w:val="ru-RU"/>
              </w:rPr>
            </w:pPr>
            <w:r w:rsidRPr="00C4552C">
              <w:rPr>
                <w:lang w:val="ru-RU"/>
              </w:rPr>
              <w:t xml:space="preserve">ПАО «Башинформсвязь» </w:t>
            </w:r>
          </w:p>
          <w:p w14:paraId="7896FB52" w14:textId="77777777" w:rsidR="00363927" w:rsidRPr="00C4552C" w:rsidRDefault="00363927" w:rsidP="00363927">
            <w:pPr>
              <w:pStyle w:val="af7"/>
              <w:tabs>
                <w:tab w:val="left" w:pos="-1800"/>
              </w:tabs>
              <w:ind w:firstLine="0"/>
              <w:rPr>
                <w:b w:val="0"/>
                <w:lang w:val="ru-RU"/>
              </w:rPr>
            </w:pPr>
            <w:r w:rsidRPr="00C4552C">
              <w:rPr>
                <w:b w:val="0"/>
                <w:lang w:val="ru-RU"/>
              </w:rPr>
              <w:t xml:space="preserve">Юридический адрес: </w:t>
            </w:r>
            <w:r w:rsidRPr="00C4552C">
              <w:rPr>
                <w:b w:val="0"/>
              </w:rPr>
              <w:t>450000, г. Уфа, ул. Ленина, д.32/1</w:t>
            </w:r>
          </w:p>
          <w:p w14:paraId="533479F7" w14:textId="77777777" w:rsidR="00363927" w:rsidRPr="00C4552C" w:rsidRDefault="00363927" w:rsidP="00363927">
            <w:pPr>
              <w:pStyle w:val="af7"/>
              <w:tabs>
                <w:tab w:val="left" w:pos="-1800"/>
              </w:tabs>
              <w:ind w:firstLine="0"/>
              <w:rPr>
                <w:b w:val="0"/>
                <w:lang w:val="ru-RU"/>
              </w:rPr>
            </w:pPr>
            <w:r w:rsidRPr="00C4552C">
              <w:rPr>
                <w:b w:val="0"/>
                <w:lang w:val="ru-RU"/>
              </w:rPr>
              <w:t>Расчетный счет: 40702810900000005674</w:t>
            </w:r>
          </w:p>
          <w:p w14:paraId="7F00FA6B" w14:textId="29601F44" w:rsidR="00363927" w:rsidRPr="00C4552C" w:rsidRDefault="00363927" w:rsidP="00363927">
            <w:pPr>
              <w:rPr>
                <w:b w:val="0"/>
              </w:rPr>
            </w:pPr>
            <w:r w:rsidRPr="00C4552C">
              <w:rPr>
                <w:b w:val="0"/>
                <w:lang w:val="ru-RU"/>
              </w:rPr>
              <w:t xml:space="preserve">в ОАО АБ «Россия», г. Санкт-Петербург Адрес банка: Россия, 191124, Санкт-Петербург, пл. Растрелли, д.2, лит. А. </w:t>
            </w:r>
          </w:p>
        </w:tc>
        <w:tc>
          <w:tcPr>
            <w:tcW w:w="4819" w:type="dxa"/>
          </w:tcPr>
          <w:p w14:paraId="121B6393" w14:textId="77777777" w:rsidR="00363927" w:rsidRPr="00F15F23" w:rsidRDefault="00363927" w:rsidP="00363927">
            <w:pPr>
              <w:jc w:val="center"/>
              <w:cnfStyle w:val="000000100000" w:firstRow="0" w:lastRow="0" w:firstColumn="0" w:lastColumn="0" w:oddVBand="0" w:evenVBand="0" w:oddHBand="1" w:evenHBand="0" w:firstRowFirstColumn="0" w:firstRowLastColumn="0" w:lastRowFirstColumn="0" w:lastRowLastColumn="0"/>
              <w:rPr>
                <w:b/>
              </w:rPr>
            </w:pPr>
            <w:r>
              <w:rPr>
                <w:b/>
              </w:rPr>
              <w:t xml:space="preserve">PJSC </w:t>
            </w:r>
            <w:proofErr w:type="spellStart"/>
            <w:r>
              <w:rPr>
                <w:b/>
              </w:rPr>
              <w:t>Bashinformsvyaz</w:t>
            </w:r>
            <w:proofErr w:type="spellEnd"/>
            <w:r w:rsidRPr="00F15F23">
              <w:rPr>
                <w:b/>
              </w:rPr>
              <w:t xml:space="preserve"> </w:t>
            </w:r>
          </w:p>
          <w:p w14:paraId="3FC7C163" w14:textId="77777777" w:rsidR="00363927" w:rsidRDefault="00363927" w:rsidP="00363927">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Legal address: </w:t>
            </w:r>
            <w:r w:rsidRPr="00484829">
              <w:rPr>
                <w:lang w:val="en-US"/>
              </w:rPr>
              <w:t xml:space="preserve">32/1, </w:t>
            </w:r>
            <w:proofErr w:type="spellStart"/>
            <w:r w:rsidRPr="00484829">
              <w:rPr>
                <w:lang w:val="en-US"/>
              </w:rPr>
              <w:t>Lenina</w:t>
            </w:r>
            <w:proofErr w:type="spellEnd"/>
            <w:r w:rsidRPr="00484829">
              <w:rPr>
                <w:lang w:val="en-US"/>
              </w:rPr>
              <w:t xml:space="preserve"> str., 450000,  Ufa</w:t>
            </w:r>
          </w:p>
          <w:p w14:paraId="6D52DBA3" w14:textId="77777777" w:rsidR="00363927" w:rsidRDefault="00363927" w:rsidP="00363927">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p>
          <w:p w14:paraId="1EC0F2E7" w14:textId="77777777" w:rsidR="00363927" w:rsidRPr="00547FF1" w:rsidRDefault="00363927" w:rsidP="00363927">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Current account: </w:t>
            </w:r>
            <w:r w:rsidRPr="00547FF1">
              <w:rPr>
                <w:lang w:val="en-US"/>
              </w:rPr>
              <w:t>40702810900000005674</w:t>
            </w:r>
          </w:p>
          <w:p w14:paraId="6B3356F7" w14:textId="77777777" w:rsidR="00363927" w:rsidRPr="009C6D42" w:rsidRDefault="00363927" w:rsidP="00363927">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Bank:  JSC </w:t>
            </w:r>
            <w:proofErr w:type="spellStart"/>
            <w:r>
              <w:rPr>
                <w:lang w:val="en-US"/>
              </w:rPr>
              <w:t>Rossia</w:t>
            </w:r>
            <w:proofErr w:type="spellEnd"/>
            <w:r w:rsidRPr="009C6D42">
              <w:rPr>
                <w:lang w:val="en-US"/>
              </w:rPr>
              <w:t xml:space="preserve"> Bank</w:t>
            </w:r>
            <w:r>
              <w:rPr>
                <w:lang w:val="en-US"/>
              </w:rPr>
              <w:t xml:space="preserve"> </w:t>
            </w:r>
          </w:p>
          <w:p w14:paraId="2B9C33C6" w14:textId="77777777" w:rsidR="00363927" w:rsidRPr="00E201E2" w:rsidRDefault="00363927" w:rsidP="00363927">
            <w:pPr>
              <w:pStyle w:val="af7"/>
              <w:tabs>
                <w:tab w:val="left" w:pos="-1800"/>
              </w:tabs>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Address: 2А</w:t>
            </w:r>
            <w:r w:rsidRPr="009C6D42">
              <w:rPr>
                <w:lang w:val="en-US"/>
              </w:rPr>
              <w:t xml:space="preserve">, </w:t>
            </w:r>
            <w:proofErr w:type="spellStart"/>
            <w:r w:rsidRPr="006F40C0">
              <w:rPr>
                <w:lang w:val="en-US"/>
              </w:rPr>
              <w:t>Ras</w:t>
            </w:r>
            <w:r>
              <w:rPr>
                <w:lang w:val="en-US"/>
              </w:rPr>
              <w:t>trelli</w:t>
            </w:r>
            <w:proofErr w:type="spellEnd"/>
            <w:r w:rsidRPr="009C6D42">
              <w:rPr>
                <w:lang w:val="en-US"/>
              </w:rPr>
              <w:t xml:space="preserve"> </w:t>
            </w:r>
            <w:proofErr w:type="spellStart"/>
            <w:r w:rsidRPr="009C6D42">
              <w:rPr>
                <w:lang w:val="en-US"/>
              </w:rPr>
              <w:t>s</w:t>
            </w:r>
            <w:r>
              <w:rPr>
                <w:lang w:val="en-US"/>
              </w:rPr>
              <w:t>qr</w:t>
            </w:r>
            <w:proofErr w:type="spellEnd"/>
            <w:r w:rsidRPr="009C6D42">
              <w:rPr>
                <w:lang w:val="en-US"/>
              </w:rPr>
              <w:t>.,</w:t>
            </w:r>
            <w:proofErr w:type="gramStart"/>
            <w:r w:rsidRPr="009C6D42">
              <w:rPr>
                <w:lang w:val="en-US"/>
              </w:rPr>
              <w:t xml:space="preserve">  </w:t>
            </w:r>
            <w:proofErr w:type="spellStart"/>
            <w:r>
              <w:rPr>
                <w:lang w:val="en-US"/>
              </w:rPr>
              <w:t>St.Petersburg</w:t>
            </w:r>
            <w:proofErr w:type="spellEnd"/>
            <w:proofErr w:type="gramEnd"/>
            <w:r w:rsidRPr="009C6D42">
              <w:rPr>
                <w:lang w:val="en-US"/>
              </w:rPr>
              <w:t>, Russia</w:t>
            </w:r>
            <w:r>
              <w:rPr>
                <w:lang w:val="en-US"/>
              </w:rPr>
              <w:t>.</w:t>
            </w:r>
          </w:p>
          <w:p w14:paraId="172B17AB" w14:textId="252E5A25" w:rsidR="00363927" w:rsidRPr="003A66AB" w:rsidRDefault="00363927" w:rsidP="00363927">
            <w:pPr>
              <w:cnfStyle w:val="000000100000" w:firstRow="0" w:lastRow="0" w:firstColumn="0" w:lastColumn="0" w:oddVBand="0" w:evenVBand="0" w:oddHBand="1" w:evenHBand="0" w:firstRowFirstColumn="0" w:firstRowLastColumn="0" w:lastRowFirstColumn="0" w:lastRowLastColumn="0"/>
              <w:rPr>
                <w:bCs/>
                <w:iCs/>
              </w:rPr>
            </w:pPr>
          </w:p>
        </w:tc>
      </w:tr>
      <w:tr w:rsidR="00363927" w:rsidRPr="003A66AB" w14:paraId="2DCC4869" w14:textId="77777777" w:rsidTr="00477FC3">
        <w:trPr>
          <w:divId w:val="836649942"/>
        </w:trPr>
        <w:tc>
          <w:tcPr>
            <w:cnfStyle w:val="001000000000" w:firstRow="0" w:lastRow="0" w:firstColumn="1" w:lastColumn="0" w:oddVBand="0" w:evenVBand="0" w:oddHBand="0" w:evenHBand="0" w:firstRowFirstColumn="0" w:firstRowLastColumn="0" w:lastRowFirstColumn="0" w:lastRowLastColumn="0"/>
            <w:tcW w:w="4962" w:type="dxa"/>
          </w:tcPr>
          <w:p w14:paraId="7E568E7F" w14:textId="77777777" w:rsidR="00363927" w:rsidRPr="00C4552C" w:rsidRDefault="00363927" w:rsidP="00363927">
            <w:pPr>
              <w:jc w:val="center"/>
              <w:rPr>
                <w:b w:val="0"/>
                <w:lang w:val="ru-RU"/>
              </w:rPr>
            </w:pPr>
            <w:r w:rsidRPr="00C4552C">
              <w:rPr>
                <w:b w:val="0"/>
                <w:lang w:val="ru-RU"/>
              </w:rPr>
              <w:t>Генеральный директор</w:t>
            </w:r>
          </w:p>
          <w:p w14:paraId="59A58B75" w14:textId="77777777" w:rsidR="00363927" w:rsidRPr="00C4552C" w:rsidRDefault="00363927" w:rsidP="00363927">
            <w:pPr>
              <w:jc w:val="center"/>
              <w:rPr>
                <w:b w:val="0"/>
                <w:lang w:val="ru-RU"/>
              </w:rPr>
            </w:pPr>
          </w:p>
          <w:p w14:paraId="3EE3E1F1" w14:textId="77777777" w:rsidR="00363927" w:rsidRPr="00C4552C" w:rsidRDefault="00363927" w:rsidP="00363927">
            <w:pPr>
              <w:jc w:val="center"/>
              <w:rPr>
                <w:b w:val="0"/>
                <w:bCs w:val="0"/>
                <w:iCs/>
                <w:lang w:val="ru-RU"/>
              </w:rPr>
            </w:pPr>
            <w:r w:rsidRPr="00C4552C">
              <w:rPr>
                <w:b w:val="0"/>
                <w:iCs/>
                <w:lang w:val="ru-RU"/>
              </w:rPr>
              <w:t>_____________________________</w:t>
            </w:r>
          </w:p>
          <w:p w14:paraId="475FBD9B" w14:textId="77777777" w:rsidR="00363927" w:rsidRPr="00C4552C" w:rsidRDefault="00363927" w:rsidP="00363927">
            <w:pPr>
              <w:jc w:val="center"/>
              <w:rPr>
                <w:b w:val="0"/>
                <w:lang w:val="ru-RU"/>
              </w:rPr>
            </w:pPr>
          </w:p>
          <w:p w14:paraId="64BB8CC9" w14:textId="472A7E0B" w:rsidR="00363927" w:rsidRPr="00C4552C" w:rsidRDefault="00363927" w:rsidP="00363927">
            <w:pPr>
              <w:jc w:val="center"/>
              <w:rPr>
                <w:b w:val="0"/>
                <w:lang w:val="ru-RU"/>
              </w:rPr>
            </w:pPr>
            <w:r w:rsidRPr="00C4552C">
              <w:rPr>
                <w:b w:val="0"/>
                <w:lang w:val="ru-RU"/>
              </w:rPr>
              <w:t>Долгоаршинных Марат Гайнуллович</w:t>
            </w:r>
          </w:p>
        </w:tc>
        <w:tc>
          <w:tcPr>
            <w:tcW w:w="4819" w:type="dxa"/>
          </w:tcPr>
          <w:p w14:paraId="680715A7" w14:textId="77777777" w:rsidR="00363927" w:rsidRPr="008E0AB0" w:rsidRDefault="00363927" w:rsidP="00363927">
            <w:pPr>
              <w:jc w:val="center"/>
              <w:cnfStyle w:val="000000000000" w:firstRow="0" w:lastRow="0" w:firstColumn="0" w:lastColumn="0" w:oddVBand="0" w:evenVBand="0" w:oddHBand="0" w:evenHBand="0" w:firstRowFirstColumn="0" w:firstRowLastColumn="0" w:lastRowFirstColumn="0" w:lastRowLastColumn="0"/>
            </w:pPr>
            <w:r w:rsidRPr="00547FF1">
              <w:t>Director General</w:t>
            </w:r>
          </w:p>
          <w:p w14:paraId="72D69117" w14:textId="77777777" w:rsidR="00363927" w:rsidRPr="00F15F23" w:rsidRDefault="00363927" w:rsidP="00363927">
            <w:pPr>
              <w:jc w:val="center"/>
              <w:cnfStyle w:val="000000000000" w:firstRow="0" w:lastRow="0" w:firstColumn="0" w:lastColumn="0" w:oddVBand="0" w:evenVBand="0" w:oddHBand="0" w:evenHBand="0" w:firstRowFirstColumn="0" w:firstRowLastColumn="0" w:lastRowFirstColumn="0" w:lastRowLastColumn="0"/>
            </w:pPr>
          </w:p>
          <w:p w14:paraId="2C890F00" w14:textId="77777777" w:rsidR="00363927" w:rsidRPr="00F15F23" w:rsidRDefault="00363927" w:rsidP="00363927">
            <w:pPr>
              <w:jc w:val="center"/>
              <w:cnfStyle w:val="000000000000" w:firstRow="0" w:lastRow="0" w:firstColumn="0" w:lastColumn="0" w:oddVBand="0" w:evenVBand="0" w:oddHBand="0" w:evenHBand="0" w:firstRowFirstColumn="0" w:firstRowLastColumn="0" w:lastRowFirstColumn="0" w:lastRowLastColumn="0"/>
              <w:rPr>
                <w:bCs/>
                <w:iCs/>
              </w:rPr>
            </w:pPr>
            <w:r w:rsidRPr="00F15F23">
              <w:rPr>
                <w:bCs/>
                <w:iCs/>
              </w:rPr>
              <w:t>_____________________________</w:t>
            </w:r>
          </w:p>
          <w:p w14:paraId="21113F5B" w14:textId="77777777" w:rsidR="00363927" w:rsidRPr="00F15F23" w:rsidRDefault="00363927" w:rsidP="00363927">
            <w:pPr>
              <w:jc w:val="center"/>
              <w:cnfStyle w:val="000000000000" w:firstRow="0" w:lastRow="0" w:firstColumn="0" w:lastColumn="0" w:oddVBand="0" w:evenVBand="0" w:oddHBand="0" w:evenHBand="0" w:firstRowFirstColumn="0" w:firstRowLastColumn="0" w:lastRowFirstColumn="0" w:lastRowLastColumn="0"/>
            </w:pPr>
          </w:p>
          <w:p w14:paraId="25E7198F" w14:textId="10D16C9B" w:rsidR="00363927" w:rsidRPr="00620952" w:rsidRDefault="00363927" w:rsidP="00363927">
            <w:pPr>
              <w:jc w:val="center"/>
              <w:cnfStyle w:val="000000000000" w:firstRow="0" w:lastRow="0" w:firstColumn="0" w:lastColumn="0" w:oddVBand="0" w:evenVBand="0" w:oddHBand="0" w:evenHBand="0" w:firstRowFirstColumn="0" w:firstRowLastColumn="0" w:lastRowFirstColumn="0" w:lastRowLastColumn="0"/>
              <w:rPr>
                <w:bCs/>
                <w:iCs/>
              </w:rPr>
            </w:pPr>
            <w:proofErr w:type="spellStart"/>
            <w:r w:rsidRPr="00652BFD">
              <w:t>Dolgoarshinnykh</w:t>
            </w:r>
            <w:proofErr w:type="spellEnd"/>
            <w:r w:rsidRPr="00652BFD">
              <w:t xml:space="preserve"> Marat </w:t>
            </w:r>
            <w:proofErr w:type="spellStart"/>
            <w:r w:rsidRPr="00652BFD">
              <w:t>Gainullovitch</w:t>
            </w:r>
            <w:proofErr w:type="spellEnd"/>
          </w:p>
        </w:tc>
      </w:tr>
    </w:tbl>
    <w:p w14:paraId="3DC920BA" w14:textId="77777777" w:rsidR="00A20C7C" w:rsidRPr="003A66AB" w:rsidRDefault="00A20C7C" w:rsidP="00B70609">
      <w:pPr>
        <w:divId w:val="836649942"/>
        <w:rPr>
          <w:rFonts w:eastAsia="Times New Roman"/>
        </w:rPr>
      </w:pPr>
    </w:p>
    <w:sectPr w:rsidR="00A20C7C" w:rsidRPr="003A66AB" w:rsidSect="0011489F">
      <w:headerReference w:type="default" r:id="rId8"/>
      <w:footerReference w:type="default" r:id="rId9"/>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C6E3A" w14:textId="77777777" w:rsidR="00CB56BD" w:rsidRDefault="00CB56BD" w:rsidP="00A90BCB">
      <w:r>
        <w:separator/>
      </w:r>
    </w:p>
  </w:endnote>
  <w:endnote w:type="continuationSeparator" w:id="0">
    <w:p w14:paraId="06889240" w14:textId="77777777" w:rsidR="00CB56BD" w:rsidRDefault="00CB56BD" w:rsidP="00A90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59A51" w14:textId="4730F6D4" w:rsidR="00CA4A97" w:rsidRDefault="00CA4A97">
    <w:pPr>
      <w:pStyle w:val="af3"/>
    </w:pPr>
  </w:p>
  <w:tbl>
    <w:tblPr>
      <w:tblW w:w="0" w:type="auto"/>
      <w:tblInd w:w="108" w:type="dxa"/>
      <w:tblLook w:val="01E0" w:firstRow="1" w:lastRow="1" w:firstColumn="1" w:lastColumn="1" w:noHBand="0" w:noVBand="0"/>
    </w:tblPr>
    <w:tblGrid>
      <w:gridCol w:w="4304"/>
      <w:gridCol w:w="5277"/>
    </w:tblGrid>
    <w:tr w:rsidR="00CA4A97" w:rsidRPr="00CE7812" w14:paraId="1F4DBF0F" w14:textId="77777777" w:rsidTr="00A864F6">
      <w:trPr>
        <w:trHeight w:val="470"/>
      </w:trPr>
      <w:tc>
        <w:tcPr>
          <w:tcW w:w="4808" w:type="dxa"/>
          <w:tcBorders>
            <w:bottom w:val="single" w:sz="4" w:space="0" w:color="auto"/>
            <w:right w:val="single" w:sz="4" w:space="0" w:color="auto"/>
          </w:tcBorders>
          <w:vAlign w:val="center"/>
        </w:tcPr>
        <w:p w14:paraId="257DE1B4" w14:textId="77777777" w:rsidR="00CA4A97" w:rsidRPr="009069BB" w:rsidRDefault="00CA4A97" w:rsidP="00CA4A97">
          <w:pPr>
            <w:jc w:val="center"/>
            <w:rPr>
              <w:b/>
            </w:rPr>
          </w:pPr>
          <w:r w:rsidRPr="009069BB">
            <w:rPr>
              <w:b/>
            </w:rPr>
            <w:t>WARGAMING:</w:t>
          </w:r>
        </w:p>
      </w:tc>
      <w:tc>
        <w:tcPr>
          <w:tcW w:w="4654" w:type="dxa"/>
          <w:tcBorders>
            <w:left w:val="single" w:sz="4" w:space="0" w:color="auto"/>
            <w:bottom w:val="single" w:sz="4" w:space="0" w:color="auto"/>
          </w:tcBorders>
          <w:vAlign w:val="center"/>
        </w:tcPr>
        <w:p w14:paraId="69488CC8" w14:textId="1772EBBE" w:rsidR="00CA4A97" w:rsidRPr="002A587D" w:rsidRDefault="00597616" w:rsidP="00CA4A97">
          <w:pPr>
            <w:jc w:val="center"/>
            <w:rPr>
              <w:b/>
            </w:rPr>
          </w:pPr>
          <w:r w:rsidRPr="00597616">
            <w:rPr>
              <w:b/>
              <w:lang w:val="ru-RU"/>
            </w:rPr>
            <w:t>БАШИНФОРМСВЯЗЬ</w:t>
          </w:r>
          <w:r w:rsidRPr="00597616">
            <w:rPr>
              <w:b/>
            </w:rPr>
            <w:t>/BASHINFORMSVYAZ</w:t>
          </w:r>
        </w:p>
      </w:tc>
    </w:tr>
    <w:tr w:rsidR="00CA4A97" w14:paraId="429318E4" w14:textId="77777777" w:rsidTr="00A864F6">
      <w:trPr>
        <w:trHeight w:val="77"/>
      </w:trPr>
      <w:tc>
        <w:tcPr>
          <w:tcW w:w="4808" w:type="dxa"/>
          <w:tcBorders>
            <w:top w:val="single" w:sz="4" w:space="0" w:color="auto"/>
            <w:right w:val="single" w:sz="4" w:space="0" w:color="auto"/>
          </w:tcBorders>
        </w:tcPr>
        <w:p w14:paraId="04A7533B" w14:textId="77777777" w:rsidR="00CA4A97" w:rsidRPr="002A587D" w:rsidRDefault="00CA4A97" w:rsidP="00CA4A97">
          <w:pPr>
            <w:jc w:val="center"/>
            <w:rPr>
              <w:b/>
              <w:bCs/>
            </w:rPr>
          </w:pPr>
        </w:p>
      </w:tc>
      <w:tc>
        <w:tcPr>
          <w:tcW w:w="4654" w:type="dxa"/>
          <w:tcBorders>
            <w:top w:val="single" w:sz="4" w:space="0" w:color="auto"/>
            <w:left w:val="single" w:sz="4" w:space="0" w:color="auto"/>
          </w:tcBorders>
        </w:tcPr>
        <w:p w14:paraId="2230BB6D" w14:textId="77777777" w:rsidR="00CA4A97" w:rsidRPr="002A587D" w:rsidRDefault="00CA4A97" w:rsidP="00CA4A97"/>
      </w:tc>
    </w:tr>
  </w:tbl>
  <w:p w14:paraId="7BD3675C" w14:textId="77777777" w:rsidR="00CA4A97" w:rsidRDefault="00CA4A9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73F0C" w14:textId="77777777" w:rsidR="00CB56BD" w:rsidRDefault="00CB56BD" w:rsidP="00A90BCB">
      <w:r>
        <w:separator/>
      </w:r>
    </w:p>
  </w:footnote>
  <w:footnote w:type="continuationSeparator" w:id="0">
    <w:p w14:paraId="4D29B488" w14:textId="77777777" w:rsidR="00CB56BD" w:rsidRDefault="00CB56BD" w:rsidP="00A90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483B1" w14:textId="77777777" w:rsidR="00A90BCB" w:rsidRDefault="00A90BCB">
    <w:pPr>
      <w:pStyle w:val="af1"/>
    </w:pPr>
    <w:r>
      <w:rPr>
        <w:noProof/>
        <w:lang w:val="ru-RU" w:eastAsia="ru-RU"/>
      </w:rPr>
      <w:drawing>
        <wp:anchor distT="0" distB="0" distL="114300" distR="114300" simplePos="0" relativeHeight="251659264" behindDoc="1" locked="0" layoutInCell="1" allowOverlap="1" wp14:anchorId="02E0351D" wp14:editId="6E625879">
          <wp:simplePos x="0" y="0"/>
          <wp:positionH relativeFrom="column">
            <wp:posOffset>57150</wp:posOffset>
          </wp:positionH>
          <wp:positionV relativeFrom="paragraph">
            <wp:posOffset>-188226</wp:posOffset>
          </wp:positionV>
          <wp:extent cx="2465070" cy="54927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65070" cy="54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D22AD" w14:textId="77777777" w:rsidR="00A90BCB" w:rsidRDefault="00A90BC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06363"/>
    <w:multiLevelType w:val="hybridMultilevel"/>
    <w:tmpl w:val="DC9CF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7635FC"/>
    <w:multiLevelType w:val="hybridMultilevel"/>
    <w:tmpl w:val="74E027F6"/>
    <w:lvl w:ilvl="0" w:tplc="D188D1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58D4B6F"/>
    <w:multiLevelType w:val="hybridMultilevel"/>
    <w:tmpl w:val="6AF6E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6A24C4"/>
    <w:multiLevelType w:val="multilevel"/>
    <w:tmpl w:val="41F481DA"/>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28B"/>
    <w:rsid w:val="00030C56"/>
    <w:rsid w:val="000355EF"/>
    <w:rsid w:val="00035B6A"/>
    <w:rsid w:val="000562B0"/>
    <w:rsid w:val="00076001"/>
    <w:rsid w:val="00076FCF"/>
    <w:rsid w:val="000A7E99"/>
    <w:rsid w:val="000F76E0"/>
    <w:rsid w:val="001007D2"/>
    <w:rsid w:val="0011489F"/>
    <w:rsid w:val="0018775C"/>
    <w:rsid w:val="001A7778"/>
    <w:rsid w:val="001B0D70"/>
    <w:rsid w:val="001C2D43"/>
    <w:rsid w:val="001D45C6"/>
    <w:rsid w:val="001E7450"/>
    <w:rsid w:val="0021628B"/>
    <w:rsid w:val="0022691D"/>
    <w:rsid w:val="00237412"/>
    <w:rsid w:val="00267196"/>
    <w:rsid w:val="00267388"/>
    <w:rsid w:val="00270A94"/>
    <w:rsid w:val="00277600"/>
    <w:rsid w:val="002A587D"/>
    <w:rsid w:val="002D7AD8"/>
    <w:rsid w:val="002E0BB6"/>
    <w:rsid w:val="002E10B6"/>
    <w:rsid w:val="002F3909"/>
    <w:rsid w:val="003025F2"/>
    <w:rsid w:val="003459D0"/>
    <w:rsid w:val="0035726D"/>
    <w:rsid w:val="00363927"/>
    <w:rsid w:val="00364C7E"/>
    <w:rsid w:val="0038044C"/>
    <w:rsid w:val="003A66AB"/>
    <w:rsid w:val="003B4463"/>
    <w:rsid w:val="003B5584"/>
    <w:rsid w:val="003C4A33"/>
    <w:rsid w:val="003C7CF9"/>
    <w:rsid w:val="003D5DD1"/>
    <w:rsid w:val="00406622"/>
    <w:rsid w:val="004453C6"/>
    <w:rsid w:val="00452F53"/>
    <w:rsid w:val="004659F8"/>
    <w:rsid w:val="00477FC3"/>
    <w:rsid w:val="00495FFB"/>
    <w:rsid w:val="00533518"/>
    <w:rsid w:val="00561AC3"/>
    <w:rsid w:val="00564247"/>
    <w:rsid w:val="00567DCA"/>
    <w:rsid w:val="00597616"/>
    <w:rsid w:val="005D1BAF"/>
    <w:rsid w:val="005D7F10"/>
    <w:rsid w:val="006159B8"/>
    <w:rsid w:val="006203AF"/>
    <w:rsid w:val="00620952"/>
    <w:rsid w:val="00630548"/>
    <w:rsid w:val="0064311D"/>
    <w:rsid w:val="006603D6"/>
    <w:rsid w:val="00664DCE"/>
    <w:rsid w:val="00666903"/>
    <w:rsid w:val="006739AD"/>
    <w:rsid w:val="006823D2"/>
    <w:rsid w:val="0068279D"/>
    <w:rsid w:val="00692457"/>
    <w:rsid w:val="006C12B4"/>
    <w:rsid w:val="006E70C1"/>
    <w:rsid w:val="006E7197"/>
    <w:rsid w:val="00745A42"/>
    <w:rsid w:val="00750094"/>
    <w:rsid w:val="0075341F"/>
    <w:rsid w:val="0076333D"/>
    <w:rsid w:val="007777F9"/>
    <w:rsid w:val="007843C7"/>
    <w:rsid w:val="007B0DCF"/>
    <w:rsid w:val="007B3DD2"/>
    <w:rsid w:val="007E608B"/>
    <w:rsid w:val="00803E80"/>
    <w:rsid w:val="0081327E"/>
    <w:rsid w:val="00820A39"/>
    <w:rsid w:val="00832D49"/>
    <w:rsid w:val="008372C7"/>
    <w:rsid w:val="00864DA0"/>
    <w:rsid w:val="00871649"/>
    <w:rsid w:val="00875524"/>
    <w:rsid w:val="0089197D"/>
    <w:rsid w:val="008A21AC"/>
    <w:rsid w:val="0090157A"/>
    <w:rsid w:val="009069BB"/>
    <w:rsid w:val="00924ACE"/>
    <w:rsid w:val="00956415"/>
    <w:rsid w:val="009723C5"/>
    <w:rsid w:val="009A07B7"/>
    <w:rsid w:val="009B43BE"/>
    <w:rsid w:val="009C6076"/>
    <w:rsid w:val="009D2F30"/>
    <w:rsid w:val="009F6FD9"/>
    <w:rsid w:val="00A10F6F"/>
    <w:rsid w:val="00A15541"/>
    <w:rsid w:val="00A20C7C"/>
    <w:rsid w:val="00A2414B"/>
    <w:rsid w:val="00A33899"/>
    <w:rsid w:val="00A3567F"/>
    <w:rsid w:val="00A62444"/>
    <w:rsid w:val="00A90BCB"/>
    <w:rsid w:val="00A954D4"/>
    <w:rsid w:val="00AA44CF"/>
    <w:rsid w:val="00AA699F"/>
    <w:rsid w:val="00AB1F7A"/>
    <w:rsid w:val="00AC72AF"/>
    <w:rsid w:val="00AF4E3B"/>
    <w:rsid w:val="00B70609"/>
    <w:rsid w:val="00B87107"/>
    <w:rsid w:val="00B97D7E"/>
    <w:rsid w:val="00BC0E7E"/>
    <w:rsid w:val="00BD4BC4"/>
    <w:rsid w:val="00BE603D"/>
    <w:rsid w:val="00BF19B7"/>
    <w:rsid w:val="00C034F7"/>
    <w:rsid w:val="00C200D4"/>
    <w:rsid w:val="00C20F9A"/>
    <w:rsid w:val="00C26EF2"/>
    <w:rsid w:val="00C404BD"/>
    <w:rsid w:val="00C4552C"/>
    <w:rsid w:val="00C473DB"/>
    <w:rsid w:val="00C75AE0"/>
    <w:rsid w:val="00C8061C"/>
    <w:rsid w:val="00C827D0"/>
    <w:rsid w:val="00CA4A97"/>
    <w:rsid w:val="00CB56BD"/>
    <w:rsid w:val="00CB5D2D"/>
    <w:rsid w:val="00CC6503"/>
    <w:rsid w:val="00CD1D00"/>
    <w:rsid w:val="00D04469"/>
    <w:rsid w:val="00D20718"/>
    <w:rsid w:val="00D44617"/>
    <w:rsid w:val="00DC0094"/>
    <w:rsid w:val="00DD53E2"/>
    <w:rsid w:val="00DF63B5"/>
    <w:rsid w:val="00E16410"/>
    <w:rsid w:val="00E50906"/>
    <w:rsid w:val="00E67228"/>
    <w:rsid w:val="00EB6CF1"/>
    <w:rsid w:val="00EC5327"/>
    <w:rsid w:val="00EE2588"/>
    <w:rsid w:val="00F06F41"/>
    <w:rsid w:val="00F679D7"/>
    <w:rsid w:val="00F82B68"/>
    <w:rsid w:val="00F95A5E"/>
    <w:rsid w:val="00FA52B0"/>
    <w:rsid w:val="00FB78BC"/>
    <w:rsid w:val="00FD4F4D"/>
    <w:rsid w:val="00FD6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09B82"/>
  <w15:docId w15:val="{174FEE98-E394-4181-B034-2F994069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243F60" w:themeColor="accent1" w:themeShade="7F"/>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styleId="a5">
    <w:name w:val="Normal (Web)"/>
    <w:basedOn w:val="a"/>
    <w:uiPriority w:val="99"/>
    <w:unhideWhenUsed/>
    <w:pPr>
      <w:spacing w:before="100" w:beforeAutospacing="1" w:after="100" w:afterAutospacing="1"/>
    </w:pPr>
  </w:style>
  <w:style w:type="paragraph" w:customStyle="1" w:styleId="print-only">
    <w:name w:val="print-only"/>
    <w:basedOn w:val="a"/>
    <w:pPr>
      <w:spacing w:before="100" w:beforeAutospacing="1" w:after="100" w:afterAutospacing="1"/>
    </w:pPr>
  </w:style>
  <w:style w:type="paragraph" w:customStyle="1" w:styleId="comment">
    <w:name w:val="comment"/>
    <w:basedOn w:val="a"/>
    <w:pPr>
      <w:spacing w:before="100" w:beforeAutospacing="1" w:after="100" w:afterAutospacing="1"/>
    </w:pPr>
  </w:style>
  <w:style w:type="paragraph" w:customStyle="1" w:styleId="comment-body">
    <w:name w:val="comment-body"/>
    <w:basedOn w:val="a"/>
    <w:pPr>
      <w:spacing w:before="100" w:beforeAutospacing="1" w:after="100" w:afterAutospacing="1"/>
    </w:pPr>
  </w:style>
  <w:style w:type="paragraph" w:customStyle="1" w:styleId="comment-content">
    <w:name w:val="comment-content"/>
    <w:basedOn w:val="a"/>
    <w:pPr>
      <w:spacing w:before="100" w:beforeAutospacing="1" w:after="100" w:afterAutospacing="1"/>
    </w:pPr>
  </w:style>
  <w:style w:type="paragraph" w:customStyle="1" w:styleId="pagesection">
    <w:name w:val="pagesection"/>
    <w:basedOn w:val="a"/>
    <w:pPr>
      <w:spacing w:before="100" w:beforeAutospacing="1" w:after="100" w:afterAutospacing="1"/>
    </w:pPr>
  </w:style>
  <w:style w:type="paragraph" w:customStyle="1" w:styleId="aui-header-inner">
    <w:name w:val="aui-header-inner"/>
    <w:basedOn w:val="a"/>
    <w:pPr>
      <w:spacing w:before="100" w:beforeAutospacing="1" w:after="100" w:afterAutospacing="1"/>
    </w:pPr>
    <w:rPr>
      <w:vanish/>
    </w:rPr>
  </w:style>
  <w:style w:type="paragraph" w:customStyle="1" w:styleId="sidebar">
    <w:name w:val="sidebar"/>
    <w:basedOn w:val="a"/>
    <w:pPr>
      <w:spacing w:before="100" w:beforeAutospacing="1" w:after="100" w:afterAutospacing="1"/>
    </w:pPr>
    <w:rPr>
      <w:vanish/>
    </w:rPr>
  </w:style>
  <w:style w:type="paragraph" w:customStyle="1" w:styleId="ia-fixed-sidebar">
    <w:name w:val="ia-fixed-sidebar"/>
    <w:basedOn w:val="a"/>
    <w:pPr>
      <w:spacing w:before="100" w:beforeAutospacing="1" w:after="100" w:afterAutospacing="1"/>
    </w:pPr>
    <w:rPr>
      <w:vanish/>
    </w:rPr>
  </w:style>
  <w:style w:type="paragraph" w:customStyle="1" w:styleId="page-actions">
    <w:name w:val="page-actions"/>
    <w:basedOn w:val="a"/>
    <w:pPr>
      <w:spacing w:before="100" w:beforeAutospacing="1" w:after="100" w:afterAutospacing="1"/>
    </w:pPr>
    <w:rPr>
      <w:vanish/>
    </w:rPr>
  </w:style>
  <w:style w:type="paragraph" w:customStyle="1" w:styleId="navmenu">
    <w:name w:val="navmenu"/>
    <w:basedOn w:val="a"/>
    <w:pPr>
      <w:spacing w:before="100" w:beforeAutospacing="1" w:after="100" w:afterAutospacing="1"/>
    </w:pPr>
    <w:rPr>
      <w:vanish/>
    </w:rPr>
  </w:style>
  <w:style w:type="paragraph" w:customStyle="1" w:styleId="ajs-menu-bar">
    <w:name w:val="ajs-menu-bar"/>
    <w:basedOn w:val="a"/>
    <w:pPr>
      <w:spacing w:before="100" w:beforeAutospacing="1" w:after="100" w:afterAutospacing="1"/>
    </w:pPr>
    <w:rPr>
      <w:vanish/>
    </w:rPr>
  </w:style>
  <w:style w:type="paragraph" w:customStyle="1" w:styleId="noprint">
    <w:name w:val="noprint"/>
    <w:basedOn w:val="a"/>
    <w:pPr>
      <w:spacing w:before="100" w:beforeAutospacing="1" w:after="100" w:afterAutospacing="1"/>
    </w:pPr>
    <w:rPr>
      <w:vanish/>
    </w:rPr>
  </w:style>
  <w:style w:type="paragraph" w:customStyle="1" w:styleId="inline-control-link">
    <w:name w:val="inline-control-link"/>
    <w:basedOn w:val="a"/>
    <w:pPr>
      <w:spacing w:before="100" w:beforeAutospacing="1" w:after="100" w:afterAutospacing="1"/>
    </w:pPr>
    <w:rPr>
      <w:vanish/>
    </w:rPr>
  </w:style>
  <w:style w:type="paragraph" w:customStyle="1" w:styleId="global-comment-actions">
    <w:name w:val="global-comment-actions"/>
    <w:basedOn w:val="a"/>
    <w:pPr>
      <w:spacing w:before="100" w:beforeAutospacing="1" w:after="100" w:afterAutospacing="1"/>
    </w:pPr>
    <w:rPr>
      <w:vanish/>
    </w:rPr>
  </w:style>
  <w:style w:type="paragraph" w:customStyle="1" w:styleId="comment-actions">
    <w:name w:val="comment-actions"/>
    <w:basedOn w:val="a"/>
    <w:pPr>
      <w:spacing w:before="100" w:beforeAutospacing="1" w:after="100" w:afterAutospacing="1"/>
    </w:pPr>
    <w:rPr>
      <w:vanish/>
    </w:rPr>
  </w:style>
  <w:style w:type="paragraph" w:customStyle="1" w:styleId="quick-comment-container">
    <w:name w:val="quick-comment-container"/>
    <w:basedOn w:val="a"/>
    <w:pPr>
      <w:spacing w:before="100" w:beforeAutospacing="1" w:after="100" w:afterAutospacing="1"/>
    </w:pPr>
    <w:rPr>
      <w:vanish/>
    </w:rPr>
  </w:style>
  <w:style w:type="paragraph" w:customStyle="1" w:styleId="comment1">
    <w:name w:val="comment1"/>
    <w:basedOn w:val="a"/>
    <w:pPr>
      <w:spacing w:before="100" w:beforeAutospacing="1" w:after="100" w:afterAutospacing="1"/>
    </w:pPr>
  </w:style>
  <w:style w:type="paragraph" w:customStyle="1" w:styleId="comment-body1">
    <w:name w:val="comment-body1"/>
    <w:basedOn w:val="a"/>
    <w:pPr>
      <w:spacing w:before="100" w:beforeAutospacing="1" w:after="100" w:afterAutospacing="1"/>
    </w:pPr>
  </w:style>
  <w:style w:type="paragraph" w:customStyle="1" w:styleId="comment-content1">
    <w:name w:val="comment-content1"/>
    <w:basedOn w:val="a"/>
    <w:pPr>
      <w:spacing w:before="100" w:beforeAutospacing="1" w:after="100" w:afterAutospacing="1"/>
    </w:pPr>
  </w:style>
  <w:style w:type="paragraph" w:customStyle="1" w:styleId="pagesection1">
    <w:name w:val="pagesection1"/>
    <w:basedOn w:val="a"/>
    <w:pPr>
      <w:spacing w:before="100" w:beforeAutospacing="1" w:after="100" w:afterAutospacing="1"/>
    </w:pPr>
  </w:style>
  <w:style w:type="character" w:styleId="a6">
    <w:name w:val="Strong"/>
    <w:basedOn w:val="a0"/>
    <w:uiPriority w:val="22"/>
    <w:qFormat/>
    <w:rPr>
      <w:b/>
      <w:bCs/>
    </w:rPr>
  </w:style>
  <w:style w:type="character" w:styleId="a7">
    <w:name w:val="Emphasis"/>
    <w:basedOn w:val="a0"/>
    <w:uiPriority w:val="20"/>
    <w:qFormat/>
    <w:rPr>
      <w:i/>
      <w:iCs/>
    </w:rPr>
  </w:style>
  <w:style w:type="paragraph" w:styleId="a8">
    <w:name w:val="Title"/>
    <w:basedOn w:val="a"/>
    <w:next w:val="a"/>
    <w:link w:val="a9"/>
    <w:qFormat/>
    <w:rsid w:val="00A20C7C"/>
    <w:pPr>
      <w:spacing w:before="240" w:after="60"/>
      <w:jc w:val="center"/>
      <w:outlineLvl w:val="0"/>
    </w:pPr>
    <w:rPr>
      <w:rFonts w:ascii="Cambria" w:eastAsia="Times New Roman" w:hAnsi="Cambria"/>
      <w:bCs/>
      <w:caps/>
      <w:kern w:val="28"/>
      <w:sz w:val="28"/>
      <w:szCs w:val="32"/>
      <w:lang w:val="ru-RU" w:eastAsia="ru-RU"/>
    </w:rPr>
  </w:style>
  <w:style w:type="character" w:customStyle="1" w:styleId="a9">
    <w:name w:val="Название Знак"/>
    <w:basedOn w:val="a0"/>
    <w:link w:val="a8"/>
    <w:rsid w:val="00A20C7C"/>
    <w:rPr>
      <w:rFonts w:ascii="Cambria" w:hAnsi="Cambria"/>
      <w:bCs/>
      <w:caps/>
      <w:kern w:val="28"/>
      <w:sz w:val="28"/>
      <w:szCs w:val="32"/>
      <w:lang w:val="ru-RU" w:eastAsia="ru-RU"/>
    </w:rPr>
  </w:style>
  <w:style w:type="character" w:styleId="aa">
    <w:name w:val="annotation reference"/>
    <w:basedOn w:val="a0"/>
    <w:uiPriority w:val="99"/>
    <w:unhideWhenUsed/>
    <w:rsid w:val="009A07B7"/>
    <w:rPr>
      <w:sz w:val="16"/>
      <w:szCs w:val="16"/>
    </w:rPr>
  </w:style>
  <w:style w:type="paragraph" w:styleId="ab">
    <w:name w:val="annotation text"/>
    <w:basedOn w:val="a"/>
    <w:link w:val="ac"/>
    <w:uiPriority w:val="99"/>
    <w:unhideWhenUsed/>
    <w:rsid w:val="009A07B7"/>
    <w:rPr>
      <w:sz w:val="20"/>
      <w:szCs w:val="20"/>
    </w:rPr>
  </w:style>
  <w:style w:type="character" w:customStyle="1" w:styleId="ac">
    <w:name w:val="Текст примечания Знак"/>
    <w:basedOn w:val="a0"/>
    <w:link w:val="ab"/>
    <w:uiPriority w:val="99"/>
    <w:rsid w:val="009A07B7"/>
    <w:rPr>
      <w:rFonts w:eastAsiaTheme="minorEastAsia"/>
    </w:rPr>
  </w:style>
  <w:style w:type="paragraph" w:styleId="ad">
    <w:name w:val="annotation subject"/>
    <w:basedOn w:val="ab"/>
    <w:next w:val="ab"/>
    <w:link w:val="ae"/>
    <w:uiPriority w:val="99"/>
    <w:semiHidden/>
    <w:unhideWhenUsed/>
    <w:rsid w:val="009A07B7"/>
    <w:rPr>
      <w:b/>
      <w:bCs/>
    </w:rPr>
  </w:style>
  <w:style w:type="character" w:customStyle="1" w:styleId="ae">
    <w:name w:val="Тема примечания Знак"/>
    <w:basedOn w:val="ac"/>
    <w:link w:val="ad"/>
    <w:uiPriority w:val="99"/>
    <w:semiHidden/>
    <w:rsid w:val="009A07B7"/>
    <w:rPr>
      <w:rFonts w:eastAsiaTheme="minorEastAsia"/>
      <w:b/>
      <w:bCs/>
    </w:rPr>
  </w:style>
  <w:style w:type="paragraph" w:styleId="af">
    <w:name w:val="Balloon Text"/>
    <w:basedOn w:val="a"/>
    <w:link w:val="af0"/>
    <w:uiPriority w:val="99"/>
    <w:semiHidden/>
    <w:unhideWhenUsed/>
    <w:rsid w:val="009A07B7"/>
    <w:rPr>
      <w:rFonts w:ascii="Tahoma" w:hAnsi="Tahoma" w:cs="Tahoma"/>
      <w:sz w:val="16"/>
      <w:szCs w:val="16"/>
    </w:rPr>
  </w:style>
  <w:style w:type="character" w:customStyle="1" w:styleId="af0">
    <w:name w:val="Текст выноски Знак"/>
    <w:basedOn w:val="a0"/>
    <w:link w:val="af"/>
    <w:uiPriority w:val="99"/>
    <w:semiHidden/>
    <w:rsid w:val="009A07B7"/>
    <w:rPr>
      <w:rFonts w:ascii="Tahoma" w:eastAsiaTheme="minorEastAsia" w:hAnsi="Tahoma" w:cs="Tahoma"/>
      <w:sz w:val="16"/>
      <w:szCs w:val="16"/>
    </w:rPr>
  </w:style>
  <w:style w:type="paragraph" w:styleId="af1">
    <w:name w:val="header"/>
    <w:basedOn w:val="a"/>
    <w:link w:val="af2"/>
    <w:uiPriority w:val="99"/>
    <w:unhideWhenUsed/>
    <w:rsid w:val="00A90BCB"/>
    <w:pPr>
      <w:tabs>
        <w:tab w:val="center" w:pos="4844"/>
        <w:tab w:val="right" w:pos="9689"/>
      </w:tabs>
    </w:pPr>
  </w:style>
  <w:style w:type="character" w:customStyle="1" w:styleId="af2">
    <w:name w:val="Верхний колонтитул Знак"/>
    <w:basedOn w:val="a0"/>
    <w:link w:val="af1"/>
    <w:uiPriority w:val="99"/>
    <w:rsid w:val="00A90BCB"/>
    <w:rPr>
      <w:rFonts w:eastAsiaTheme="minorEastAsia"/>
      <w:sz w:val="24"/>
      <w:szCs w:val="24"/>
    </w:rPr>
  </w:style>
  <w:style w:type="paragraph" w:styleId="af3">
    <w:name w:val="footer"/>
    <w:basedOn w:val="a"/>
    <w:link w:val="af4"/>
    <w:uiPriority w:val="99"/>
    <w:unhideWhenUsed/>
    <w:rsid w:val="00A90BCB"/>
    <w:pPr>
      <w:tabs>
        <w:tab w:val="center" w:pos="4844"/>
        <w:tab w:val="right" w:pos="9689"/>
      </w:tabs>
    </w:pPr>
  </w:style>
  <w:style w:type="character" w:customStyle="1" w:styleId="af4">
    <w:name w:val="Нижний колонтитул Знак"/>
    <w:basedOn w:val="a0"/>
    <w:link w:val="af3"/>
    <w:uiPriority w:val="99"/>
    <w:rsid w:val="00A90BCB"/>
    <w:rPr>
      <w:rFonts w:eastAsiaTheme="minorEastAsia"/>
      <w:sz w:val="24"/>
      <w:szCs w:val="24"/>
    </w:rPr>
  </w:style>
  <w:style w:type="paragraph" w:styleId="af5">
    <w:name w:val="List Paragraph"/>
    <w:basedOn w:val="a"/>
    <w:uiPriority w:val="34"/>
    <w:qFormat/>
    <w:rsid w:val="0089197D"/>
    <w:pPr>
      <w:ind w:left="720"/>
      <w:contextualSpacing/>
    </w:pPr>
  </w:style>
  <w:style w:type="table" w:styleId="af6">
    <w:name w:val="Table Grid"/>
    <w:basedOn w:val="a1"/>
    <w:uiPriority w:val="59"/>
    <w:rsid w:val="001C2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Таблица простая 11"/>
    <w:basedOn w:val="a1"/>
    <w:uiPriority w:val="41"/>
    <w:rsid w:val="00CA4A9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7">
    <w:name w:val="Body Text Indent"/>
    <w:basedOn w:val="a"/>
    <w:link w:val="af8"/>
    <w:rsid w:val="00CA4A97"/>
    <w:pPr>
      <w:ind w:firstLine="567"/>
      <w:jc w:val="both"/>
    </w:pPr>
    <w:rPr>
      <w:rFonts w:eastAsia="Times New Roman"/>
      <w:lang w:val="x-none" w:eastAsia="ru-RU"/>
    </w:rPr>
  </w:style>
  <w:style w:type="character" w:customStyle="1" w:styleId="af8">
    <w:name w:val="Основной текст с отступом Знак"/>
    <w:basedOn w:val="a0"/>
    <w:link w:val="af7"/>
    <w:rsid w:val="00CA4A97"/>
    <w:rPr>
      <w:sz w:val="24"/>
      <w:szCs w:val="24"/>
      <w:lang w:val="x-none" w:eastAsia="ru-RU"/>
    </w:rPr>
  </w:style>
  <w:style w:type="paragraph" w:styleId="af9">
    <w:name w:val="Revision"/>
    <w:hidden/>
    <w:uiPriority w:val="99"/>
    <w:semiHidden/>
    <w:rsid w:val="00076FC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652258">
      <w:marLeft w:val="0"/>
      <w:marRight w:val="0"/>
      <w:marTop w:val="0"/>
      <w:marBottom w:val="0"/>
      <w:divBdr>
        <w:top w:val="none" w:sz="0" w:space="0" w:color="auto"/>
        <w:left w:val="none" w:sz="0" w:space="0" w:color="auto"/>
        <w:bottom w:val="none" w:sz="0" w:space="0" w:color="auto"/>
        <w:right w:val="none" w:sz="0" w:space="0" w:color="auto"/>
      </w:divBdr>
      <w:divsChild>
        <w:div w:id="1606501823">
          <w:marLeft w:val="0"/>
          <w:marRight w:val="0"/>
          <w:marTop w:val="0"/>
          <w:marBottom w:val="0"/>
          <w:divBdr>
            <w:top w:val="none" w:sz="0" w:space="0" w:color="auto"/>
            <w:left w:val="none" w:sz="0" w:space="0" w:color="auto"/>
            <w:bottom w:val="none" w:sz="0" w:space="0" w:color="auto"/>
            <w:right w:val="none" w:sz="0" w:space="0" w:color="auto"/>
          </w:divBdr>
          <w:divsChild>
            <w:div w:id="220677054">
              <w:marLeft w:val="0"/>
              <w:marRight w:val="0"/>
              <w:marTop w:val="0"/>
              <w:marBottom w:val="0"/>
              <w:divBdr>
                <w:top w:val="none" w:sz="0" w:space="0" w:color="auto"/>
                <w:left w:val="none" w:sz="0" w:space="0" w:color="auto"/>
                <w:bottom w:val="none" w:sz="0" w:space="0" w:color="auto"/>
                <w:right w:val="none" w:sz="0" w:space="0" w:color="auto"/>
              </w:divBdr>
            </w:div>
          </w:divsChild>
        </w:div>
        <w:div w:id="1501508014">
          <w:marLeft w:val="0"/>
          <w:marRight w:val="0"/>
          <w:marTop w:val="0"/>
          <w:marBottom w:val="0"/>
          <w:divBdr>
            <w:top w:val="none" w:sz="0" w:space="0" w:color="auto"/>
            <w:left w:val="none" w:sz="0" w:space="0" w:color="auto"/>
            <w:bottom w:val="none" w:sz="0" w:space="0" w:color="auto"/>
            <w:right w:val="none" w:sz="0" w:space="0" w:color="auto"/>
          </w:divBdr>
        </w:div>
        <w:div w:id="1694111593">
          <w:marLeft w:val="0"/>
          <w:marRight w:val="0"/>
          <w:marTop w:val="0"/>
          <w:marBottom w:val="0"/>
          <w:divBdr>
            <w:top w:val="none" w:sz="0" w:space="0" w:color="auto"/>
            <w:left w:val="none" w:sz="0" w:space="0" w:color="auto"/>
            <w:bottom w:val="none" w:sz="0" w:space="0" w:color="auto"/>
            <w:right w:val="none" w:sz="0" w:space="0" w:color="auto"/>
          </w:divBdr>
        </w:div>
        <w:div w:id="319192577">
          <w:marLeft w:val="0"/>
          <w:marRight w:val="0"/>
          <w:marTop w:val="0"/>
          <w:marBottom w:val="0"/>
          <w:divBdr>
            <w:top w:val="none" w:sz="0" w:space="0" w:color="auto"/>
            <w:left w:val="none" w:sz="0" w:space="0" w:color="auto"/>
            <w:bottom w:val="none" w:sz="0" w:space="0" w:color="auto"/>
            <w:right w:val="none" w:sz="0" w:space="0" w:color="auto"/>
          </w:divBdr>
        </w:div>
        <w:div w:id="837884646">
          <w:marLeft w:val="0"/>
          <w:marRight w:val="0"/>
          <w:marTop w:val="0"/>
          <w:marBottom w:val="0"/>
          <w:divBdr>
            <w:top w:val="none" w:sz="0" w:space="0" w:color="auto"/>
            <w:left w:val="none" w:sz="0" w:space="0" w:color="auto"/>
            <w:bottom w:val="none" w:sz="0" w:space="0" w:color="auto"/>
            <w:right w:val="none" w:sz="0" w:space="0" w:color="auto"/>
          </w:divBdr>
          <w:divsChild>
            <w:div w:id="655841684">
              <w:marLeft w:val="0"/>
              <w:marRight w:val="0"/>
              <w:marTop w:val="0"/>
              <w:marBottom w:val="0"/>
              <w:divBdr>
                <w:top w:val="none" w:sz="0" w:space="0" w:color="auto"/>
                <w:left w:val="none" w:sz="0" w:space="0" w:color="auto"/>
                <w:bottom w:val="none" w:sz="0" w:space="0" w:color="auto"/>
                <w:right w:val="none" w:sz="0" w:space="0" w:color="auto"/>
              </w:divBdr>
            </w:div>
          </w:divsChild>
        </w:div>
        <w:div w:id="2057387186">
          <w:marLeft w:val="0"/>
          <w:marRight w:val="0"/>
          <w:marTop w:val="0"/>
          <w:marBottom w:val="0"/>
          <w:divBdr>
            <w:top w:val="none" w:sz="0" w:space="0" w:color="auto"/>
            <w:left w:val="none" w:sz="0" w:space="0" w:color="auto"/>
            <w:bottom w:val="none" w:sz="0" w:space="0" w:color="auto"/>
            <w:right w:val="none" w:sz="0" w:space="0" w:color="auto"/>
          </w:divBdr>
          <w:divsChild>
            <w:div w:id="46298056">
              <w:marLeft w:val="0"/>
              <w:marRight w:val="0"/>
              <w:marTop w:val="0"/>
              <w:marBottom w:val="0"/>
              <w:divBdr>
                <w:top w:val="none" w:sz="0" w:space="0" w:color="auto"/>
                <w:left w:val="none" w:sz="0" w:space="0" w:color="auto"/>
                <w:bottom w:val="none" w:sz="0" w:space="0" w:color="auto"/>
                <w:right w:val="none" w:sz="0" w:space="0" w:color="auto"/>
              </w:divBdr>
            </w:div>
          </w:divsChild>
        </w:div>
        <w:div w:id="248851078">
          <w:marLeft w:val="0"/>
          <w:marRight w:val="0"/>
          <w:marTop w:val="0"/>
          <w:marBottom w:val="0"/>
          <w:divBdr>
            <w:top w:val="none" w:sz="0" w:space="0" w:color="auto"/>
            <w:left w:val="none" w:sz="0" w:space="0" w:color="auto"/>
            <w:bottom w:val="none" w:sz="0" w:space="0" w:color="auto"/>
            <w:right w:val="none" w:sz="0" w:space="0" w:color="auto"/>
          </w:divBdr>
        </w:div>
      </w:divsChild>
    </w:div>
    <w:div w:id="836649942">
      <w:marLeft w:val="0"/>
      <w:marRight w:val="0"/>
      <w:marTop w:val="0"/>
      <w:marBottom w:val="0"/>
      <w:divBdr>
        <w:top w:val="none" w:sz="0" w:space="0" w:color="auto"/>
        <w:left w:val="none" w:sz="0" w:space="0" w:color="auto"/>
        <w:bottom w:val="none" w:sz="0" w:space="0" w:color="auto"/>
        <w:right w:val="none" w:sz="0" w:space="0" w:color="auto"/>
      </w:divBdr>
    </w:div>
    <w:div w:id="836699221">
      <w:marLeft w:val="0"/>
      <w:marRight w:val="0"/>
      <w:marTop w:val="0"/>
      <w:marBottom w:val="0"/>
      <w:divBdr>
        <w:top w:val="none" w:sz="0" w:space="0" w:color="auto"/>
        <w:left w:val="none" w:sz="0" w:space="0" w:color="auto"/>
        <w:bottom w:val="none" w:sz="0" w:space="0" w:color="auto"/>
        <w:right w:val="none" w:sz="0" w:space="0" w:color="auto"/>
      </w:divBdr>
      <w:divsChild>
        <w:div w:id="626815857">
          <w:marLeft w:val="0"/>
          <w:marRight w:val="0"/>
          <w:marTop w:val="0"/>
          <w:marBottom w:val="0"/>
          <w:divBdr>
            <w:top w:val="none" w:sz="0" w:space="0" w:color="auto"/>
            <w:left w:val="none" w:sz="0" w:space="0" w:color="auto"/>
            <w:bottom w:val="none" w:sz="0" w:space="0" w:color="auto"/>
            <w:right w:val="none" w:sz="0" w:space="0" w:color="auto"/>
          </w:divBdr>
          <w:divsChild>
            <w:div w:id="2018649528">
              <w:marLeft w:val="0"/>
              <w:marRight w:val="0"/>
              <w:marTop w:val="0"/>
              <w:marBottom w:val="0"/>
              <w:divBdr>
                <w:top w:val="none" w:sz="0" w:space="0" w:color="auto"/>
                <w:left w:val="none" w:sz="0" w:space="0" w:color="auto"/>
                <w:bottom w:val="none" w:sz="0" w:space="0" w:color="auto"/>
                <w:right w:val="none" w:sz="0" w:space="0" w:color="auto"/>
              </w:divBdr>
            </w:div>
          </w:divsChild>
        </w:div>
        <w:div w:id="876894538">
          <w:marLeft w:val="0"/>
          <w:marRight w:val="0"/>
          <w:marTop w:val="0"/>
          <w:marBottom w:val="0"/>
          <w:divBdr>
            <w:top w:val="none" w:sz="0" w:space="0" w:color="auto"/>
            <w:left w:val="none" w:sz="0" w:space="0" w:color="auto"/>
            <w:bottom w:val="none" w:sz="0" w:space="0" w:color="auto"/>
            <w:right w:val="none" w:sz="0" w:space="0" w:color="auto"/>
          </w:divBdr>
          <w:divsChild>
            <w:div w:id="1516503628">
              <w:marLeft w:val="0"/>
              <w:marRight w:val="0"/>
              <w:marTop w:val="0"/>
              <w:marBottom w:val="0"/>
              <w:divBdr>
                <w:top w:val="none" w:sz="0" w:space="0" w:color="auto"/>
                <w:left w:val="none" w:sz="0" w:space="0" w:color="auto"/>
                <w:bottom w:val="none" w:sz="0" w:space="0" w:color="auto"/>
                <w:right w:val="none" w:sz="0" w:space="0" w:color="auto"/>
              </w:divBdr>
            </w:div>
          </w:divsChild>
        </w:div>
        <w:div w:id="1614629354">
          <w:marLeft w:val="0"/>
          <w:marRight w:val="0"/>
          <w:marTop w:val="0"/>
          <w:marBottom w:val="0"/>
          <w:divBdr>
            <w:top w:val="none" w:sz="0" w:space="0" w:color="auto"/>
            <w:left w:val="none" w:sz="0" w:space="0" w:color="auto"/>
            <w:bottom w:val="none" w:sz="0" w:space="0" w:color="auto"/>
            <w:right w:val="none" w:sz="0" w:space="0" w:color="auto"/>
          </w:divBdr>
          <w:divsChild>
            <w:div w:id="28729810">
              <w:marLeft w:val="0"/>
              <w:marRight w:val="0"/>
              <w:marTop w:val="0"/>
              <w:marBottom w:val="0"/>
              <w:divBdr>
                <w:top w:val="none" w:sz="0" w:space="0" w:color="auto"/>
                <w:left w:val="none" w:sz="0" w:space="0" w:color="auto"/>
                <w:bottom w:val="none" w:sz="0" w:space="0" w:color="auto"/>
                <w:right w:val="none" w:sz="0" w:space="0" w:color="auto"/>
              </w:divBdr>
            </w:div>
          </w:divsChild>
        </w:div>
        <w:div w:id="1541472442">
          <w:marLeft w:val="0"/>
          <w:marRight w:val="0"/>
          <w:marTop w:val="0"/>
          <w:marBottom w:val="0"/>
          <w:divBdr>
            <w:top w:val="none" w:sz="0" w:space="0" w:color="auto"/>
            <w:left w:val="none" w:sz="0" w:space="0" w:color="auto"/>
            <w:bottom w:val="none" w:sz="0" w:space="0" w:color="auto"/>
            <w:right w:val="none" w:sz="0" w:space="0" w:color="auto"/>
          </w:divBdr>
          <w:divsChild>
            <w:div w:id="1132286467">
              <w:marLeft w:val="0"/>
              <w:marRight w:val="0"/>
              <w:marTop w:val="0"/>
              <w:marBottom w:val="0"/>
              <w:divBdr>
                <w:top w:val="none" w:sz="0" w:space="0" w:color="auto"/>
                <w:left w:val="none" w:sz="0" w:space="0" w:color="auto"/>
                <w:bottom w:val="none" w:sz="0" w:space="0" w:color="auto"/>
                <w:right w:val="none" w:sz="0" w:space="0" w:color="auto"/>
              </w:divBdr>
            </w:div>
          </w:divsChild>
        </w:div>
        <w:div w:id="952859438">
          <w:marLeft w:val="0"/>
          <w:marRight w:val="0"/>
          <w:marTop w:val="0"/>
          <w:marBottom w:val="0"/>
          <w:divBdr>
            <w:top w:val="none" w:sz="0" w:space="0" w:color="auto"/>
            <w:left w:val="none" w:sz="0" w:space="0" w:color="auto"/>
            <w:bottom w:val="none" w:sz="0" w:space="0" w:color="auto"/>
            <w:right w:val="none" w:sz="0" w:space="0" w:color="auto"/>
          </w:divBdr>
          <w:divsChild>
            <w:div w:id="1779451143">
              <w:marLeft w:val="0"/>
              <w:marRight w:val="0"/>
              <w:marTop w:val="0"/>
              <w:marBottom w:val="0"/>
              <w:divBdr>
                <w:top w:val="none" w:sz="0" w:space="0" w:color="auto"/>
                <w:left w:val="none" w:sz="0" w:space="0" w:color="auto"/>
                <w:bottom w:val="none" w:sz="0" w:space="0" w:color="auto"/>
                <w:right w:val="none" w:sz="0" w:space="0" w:color="auto"/>
              </w:divBdr>
            </w:div>
          </w:divsChild>
        </w:div>
        <w:div w:id="1305817007">
          <w:marLeft w:val="0"/>
          <w:marRight w:val="0"/>
          <w:marTop w:val="0"/>
          <w:marBottom w:val="0"/>
          <w:divBdr>
            <w:top w:val="none" w:sz="0" w:space="0" w:color="auto"/>
            <w:left w:val="none" w:sz="0" w:space="0" w:color="auto"/>
            <w:bottom w:val="none" w:sz="0" w:space="0" w:color="auto"/>
            <w:right w:val="none" w:sz="0" w:space="0" w:color="auto"/>
          </w:divBdr>
        </w:div>
        <w:div w:id="633491270">
          <w:marLeft w:val="0"/>
          <w:marRight w:val="0"/>
          <w:marTop w:val="0"/>
          <w:marBottom w:val="0"/>
          <w:divBdr>
            <w:top w:val="none" w:sz="0" w:space="0" w:color="auto"/>
            <w:left w:val="none" w:sz="0" w:space="0" w:color="auto"/>
            <w:bottom w:val="none" w:sz="0" w:space="0" w:color="auto"/>
            <w:right w:val="none" w:sz="0" w:space="0" w:color="auto"/>
          </w:divBdr>
          <w:divsChild>
            <w:div w:id="1819221225">
              <w:marLeft w:val="0"/>
              <w:marRight w:val="0"/>
              <w:marTop w:val="0"/>
              <w:marBottom w:val="0"/>
              <w:divBdr>
                <w:top w:val="none" w:sz="0" w:space="0" w:color="auto"/>
                <w:left w:val="none" w:sz="0" w:space="0" w:color="auto"/>
                <w:bottom w:val="none" w:sz="0" w:space="0" w:color="auto"/>
                <w:right w:val="none" w:sz="0" w:space="0" w:color="auto"/>
              </w:divBdr>
            </w:div>
          </w:divsChild>
        </w:div>
        <w:div w:id="1305818760">
          <w:marLeft w:val="0"/>
          <w:marRight w:val="0"/>
          <w:marTop w:val="0"/>
          <w:marBottom w:val="0"/>
          <w:divBdr>
            <w:top w:val="none" w:sz="0" w:space="0" w:color="auto"/>
            <w:left w:val="none" w:sz="0" w:space="0" w:color="auto"/>
            <w:bottom w:val="none" w:sz="0" w:space="0" w:color="auto"/>
            <w:right w:val="none" w:sz="0" w:space="0" w:color="auto"/>
          </w:divBdr>
        </w:div>
      </w:divsChild>
    </w:div>
    <w:div w:id="1140805482">
      <w:marLeft w:val="0"/>
      <w:marRight w:val="0"/>
      <w:marTop w:val="0"/>
      <w:marBottom w:val="0"/>
      <w:divBdr>
        <w:top w:val="none" w:sz="0" w:space="0" w:color="auto"/>
        <w:left w:val="none" w:sz="0" w:space="0" w:color="auto"/>
        <w:bottom w:val="none" w:sz="0" w:space="0" w:color="auto"/>
        <w:right w:val="none" w:sz="0" w:space="0" w:color="auto"/>
      </w:divBdr>
      <w:divsChild>
        <w:div w:id="85539374">
          <w:marLeft w:val="0"/>
          <w:marRight w:val="0"/>
          <w:marTop w:val="0"/>
          <w:marBottom w:val="0"/>
          <w:divBdr>
            <w:top w:val="none" w:sz="0" w:space="0" w:color="auto"/>
            <w:left w:val="none" w:sz="0" w:space="0" w:color="auto"/>
            <w:bottom w:val="none" w:sz="0" w:space="0" w:color="auto"/>
            <w:right w:val="none" w:sz="0" w:space="0" w:color="auto"/>
          </w:divBdr>
        </w:div>
      </w:divsChild>
    </w:div>
    <w:div w:id="1603493764">
      <w:bodyDiv w:val="1"/>
      <w:marLeft w:val="0"/>
      <w:marRight w:val="0"/>
      <w:marTop w:val="0"/>
      <w:marBottom w:val="0"/>
      <w:divBdr>
        <w:top w:val="none" w:sz="0" w:space="0" w:color="auto"/>
        <w:left w:val="none" w:sz="0" w:space="0" w:color="auto"/>
        <w:bottom w:val="none" w:sz="0" w:space="0" w:color="auto"/>
        <w:right w:val="none" w:sz="0" w:space="0" w:color="auto"/>
      </w:divBdr>
    </w:div>
    <w:div w:id="1952275179">
      <w:marLeft w:val="0"/>
      <w:marRight w:val="0"/>
      <w:marTop w:val="0"/>
      <w:marBottom w:val="0"/>
      <w:divBdr>
        <w:top w:val="none" w:sz="0" w:space="0" w:color="auto"/>
        <w:left w:val="none" w:sz="0" w:space="0" w:color="auto"/>
        <w:bottom w:val="none" w:sz="0" w:space="0" w:color="auto"/>
        <w:right w:val="none" w:sz="0" w:space="0" w:color="auto"/>
      </w:divBdr>
      <w:divsChild>
        <w:div w:id="225146252">
          <w:marLeft w:val="0"/>
          <w:marRight w:val="0"/>
          <w:marTop w:val="0"/>
          <w:marBottom w:val="0"/>
          <w:divBdr>
            <w:top w:val="none" w:sz="0" w:space="0" w:color="auto"/>
            <w:left w:val="none" w:sz="0" w:space="0" w:color="auto"/>
            <w:bottom w:val="none" w:sz="0" w:space="0" w:color="auto"/>
            <w:right w:val="none" w:sz="0" w:space="0" w:color="auto"/>
          </w:divBdr>
        </w:div>
      </w:divsChild>
    </w:div>
    <w:div w:id="200658621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0DA3E-D4C6-448B-B343-21B44F108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1558</Words>
  <Characters>8886</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Reports for Rostelecom</vt:lpstr>
      <vt:lpstr>Reports for Rostelecom</vt:lpstr>
    </vt:vector>
  </TitlesOfParts>
  <Company>Sermar</Company>
  <LinksUpToDate>false</LinksUpToDate>
  <CharactersWithSpaces>10424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Reports for Rostelecom</dc:title>
  <dc:creator>Igor Olehnovich</dc:creator>
  <cp:lastModifiedBy>Габидуллин Фанис Гажипович</cp:lastModifiedBy>
  <cp:revision>3</cp:revision>
  <dcterms:created xsi:type="dcterms:W3CDTF">2016-10-24T08:21:00Z</dcterms:created>
  <dcterms:modified xsi:type="dcterms:W3CDTF">2016-10-24T09:03:00Z</dcterms:modified>
</cp:coreProperties>
</file>